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>2016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Style15"/>
        <w:widowControl w:val="false"/>
        <w:numPr>
          <w:ilvl w:val="0"/>
          <w:numId w:val="1"/>
        </w:numPr>
        <w:spacing w:lineRule="auto" w:line="240" w:before="0" w:after="120"/>
        <w:contextualSpacing/>
        <w:rPr/>
      </w:pPr>
      <w:r>
        <w:rPr>
          <w:rFonts w:cs="Times New Roman" w:ascii="Times New Roman" w:hAnsi="Times New Roman"/>
          <w:spacing w:val="1"/>
          <w:sz w:val="24"/>
          <w:szCs w:val="24"/>
        </w:rPr>
        <w:t>Фотоника бис</w:t>
        <w:noBreakHyphen/>
        <w:t>(диэтиламинобензилиден)циклопентанона и его бис</w:t>
        <w:noBreakHyphen/>
        <w:t xml:space="preserve">азакраунсодержащего аналога в ацетонитриле / Г. В. Захарова, Ф. С. Зюзькевич, В. Н. Нуриев, С. З. Вацадзе, В. Г. Плотников, С. П. Громов, А. К. Чибисов // Химия высоких энергий.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2016.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Т. 50.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>ы</w:t>
      </w:r>
      <w:r>
        <w:rPr>
          <w:rFonts w:cs="Times New Roman" w:ascii="Times New Roman" w:hAnsi="Times New Roman"/>
          <w:spacing w:val="-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1.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С. 29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33.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Style15"/>
        <w:widowControl w:val="false"/>
        <w:numPr>
          <w:ilvl w:val="0"/>
          <w:numId w:val="1"/>
        </w:numPr>
        <w:spacing w:lineRule="auto" w:line="240" w:before="0" w:after="120"/>
        <w:contextualSpacing/>
        <w:rPr/>
      </w:pP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Влияние пептида, моделирующего связывающий центр никотинового рецептора, на спектрально- люминесцентные свойства комплексов красителей с кукурбит[8]урилом / Г. В. Захарова, Р. Р. Константинов, А. В. Одиноков, А. К. Чибисов, М. В. Алфимов, И. Е. Кашеверов, Ю. Н. Уткин, М. Н. Жмак, В. И. Цетлин // </w:t>
      </w:r>
      <w:bookmarkStart w:id="0" w:name="OLE_LINK121"/>
      <w:bookmarkStart w:id="1" w:name="OLE_LINK122"/>
      <w:bookmarkStart w:id="2" w:name="OLE_LINK123"/>
      <w:r>
        <w:rPr>
          <w:rFonts w:cs="Times New Roman" w:ascii="Times New Roman" w:hAnsi="Times New Roman"/>
          <w:spacing w:val="1"/>
          <w:sz w:val="24"/>
          <w:szCs w:val="24"/>
        </w:rPr>
        <w:t xml:space="preserve">Химия высоких энергий.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2016.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Т. 50.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>ы</w:t>
      </w:r>
      <w:r>
        <w:rPr>
          <w:rFonts w:cs="Times New Roman" w:ascii="Times New Roman" w:hAnsi="Times New Roman"/>
          <w:spacing w:val="-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2.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С. 127</w:t>
      </w:r>
      <w:r>
        <w:rPr>
          <w:rFonts w:cs="Times New Roman" w:ascii="Times New Roman" w:hAnsi="Times New Roman"/>
          <w:sz w:val="24"/>
          <w:szCs w:val="24"/>
        </w:rPr>
        <w:t>—</w:t>
      </w:r>
      <w:bookmarkEnd w:id="0"/>
      <w:bookmarkEnd w:id="1"/>
      <w:bookmarkEnd w:id="2"/>
      <w:r>
        <w:rPr>
          <w:rFonts w:cs="Times New Roman" w:ascii="Times New Roman" w:hAnsi="Times New Roman"/>
          <w:spacing w:val="1"/>
          <w:sz w:val="24"/>
          <w:szCs w:val="24"/>
        </w:rPr>
        <w:t xml:space="preserve">131. </w:t>
      </w:r>
    </w:p>
    <w:p>
      <w:pPr>
        <w:pStyle w:val="Style15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>
        <w:rPr/>
      </w:r>
    </w:p>
    <w:p>
      <w:pPr>
        <w:pStyle w:val="Style15"/>
        <w:widowControl w:val="false"/>
        <w:numPr>
          <w:ilvl w:val="0"/>
          <w:numId w:val="1"/>
        </w:numPr>
        <w:spacing w:lineRule="auto" w:line="240" w:before="0" w:after="120"/>
        <w:contextualSpacing/>
        <w:rPr/>
      </w:pPr>
      <w:r>
        <w:rPr>
          <w:rFonts w:cs="Times New Roman" w:ascii="Times New Roman" w:hAnsi="Times New Roman"/>
          <w:spacing w:val="1"/>
          <w:sz w:val="24"/>
          <w:szCs w:val="24"/>
        </w:rPr>
        <w:t xml:space="preserve">Замедленная флуоресценция 3,3’-тиакарбоцианина в присутствии кукурбит[7]урила / Г. В. Захарова, А. К. Чибисов // Химия высоких энергий.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2016.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Т. 50.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№ 5.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С. 388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390. </w:t>
      </w:r>
    </w:p>
    <w:p>
      <w:pPr>
        <w:pStyle w:val="Style15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Style15"/>
        <w:widowControl w:val="false"/>
        <w:numPr>
          <w:ilvl w:val="0"/>
          <w:numId w:val="1"/>
        </w:numPr>
        <w:spacing w:lineRule="auto" w:line="240" w:before="0" w:after="120"/>
        <w:contextualSpacing/>
        <w:rPr/>
      </w:pPr>
      <w:r>
        <w:rPr>
          <w:rFonts w:cs="Times New Roman" w:ascii="Times New Roman" w:hAnsi="Times New Roman"/>
          <w:spacing w:val="1"/>
          <w:sz w:val="24"/>
          <w:szCs w:val="24"/>
        </w:rPr>
        <w:t xml:space="preserve">Фотопроцессы бис-(диэтиламинобензилиден)циклогексанона и его бис-аза-18-краун-6-содержащего аналога в растворе / Г. В. Захарова, Ф. С. Зюзькевич, В. И. Гутров, В. Н. Нуриев, С. З. Вацадзе, В. Г. Плотников, С. П. Громов, А. К. Чибисов // Химия высоких энергий. — 2016. — Т. 50. — </w:t>
      </w:r>
      <w:r>
        <w:rPr>
          <w:rFonts w:cs="Times New Roman" w:ascii="Times New Roman" w:hAnsi="Times New Roman"/>
          <w:spacing w:val="2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>ы</w:t>
      </w:r>
      <w:r>
        <w:rPr>
          <w:rFonts w:cs="Times New Roman" w:ascii="Times New Roman" w:hAnsi="Times New Roman"/>
          <w:spacing w:val="-1"/>
          <w:sz w:val="24"/>
          <w:szCs w:val="24"/>
        </w:rPr>
        <w:t>п</w:t>
      </w:r>
      <w:r>
        <w:rPr>
          <w:rFonts w:cs="Times New Roman" w:ascii="Times New Roman" w:hAnsi="Times New Roman"/>
          <w:spacing w:val="1"/>
          <w:sz w:val="24"/>
          <w:szCs w:val="24"/>
        </w:rPr>
        <w:t>. 6. – С. 467—471</w:t>
      </w:r>
    </w:p>
    <w:p>
      <w:pPr>
        <w:pStyle w:val="Style15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Effect of a Peptide Modeling the Nicotinic Receptor Binding Site on the Spectral and Luminescent Properties of Dye Complexes with Cucurbit[8]uril. </w:t>
      </w:r>
      <w:bookmarkStart w:id="3" w:name="OLE_LINK157"/>
      <w:bookmarkStart w:id="4" w:name="OLE_LINK156"/>
      <w:bookmarkStart w:id="5" w:name="OLE_LINK155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>/</w:t>
      </w:r>
      <w:bookmarkEnd w:id="3"/>
      <w:bookmarkEnd w:id="4"/>
      <w:bookmarkEnd w:id="5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 </w:t>
      </w:r>
      <w:bookmarkStart w:id="6" w:name="OLE_LINK146"/>
      <w:bookmarkStart w:id="7" w:name="OLE_LINK145"/>
      <w:bookmarkStart w:id="8" w:name="OLE_LINK144"/>
      <w:bookmarkStart w:id="9" w:name="OLE_LINK143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>G.V. Zakharova</w:t>
      </w:r>
      <w:bookmarkEnd w:id="6"/>
      <w:bookmarkEnd w:id="7"/>
      <w:bookmarkEnd w:id="8"/>
      <w:bookmarkEnd w:id="9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, R.R. Konstantinov, A.V. Odinokov, A.K. Chibisov, M.V. Alfimov, I.E. Kasheverov, Yu.N. Utkin, M.N. Zhmak, V.I. Tsetlin // High Energy Chemistry. </w:t>
      </w:r>
      <w:r>
        <w:rPr>
          <w:rFonts w:cs="Times New Roman" w:ascii="Times New Roman" w:hAnsi="Times New Roman"/>
          <w:sz w:val="24"/>
          <w:szCs w:val="24"/>
          <w:lang w:val="en-US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 2016. </w:t>
      </w:r>
      <w:r>
        <w:rPr>
          <w:rFonts w:cs="Times New Roman" w:ascii="Times New Roman" w:hAnsi="Times New Roman"/>
          <w:sz w:val="24"/>
          <w:szCs w:val="24"/>
          <w:lang w:val="en-US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 Vol. 50. </w:t>
      </w:r>
      <w:r>
        <w:rPr>
          <w:rFonts w:cs="Times New Roman" w:ascii="Times New Roman" w:hAnsi="Times New Roman"/>
          <w:sz w:val="24"/>
          <w:szCs w:val="24"/>
          <w:lang w:val="en-US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 No. 2. </w:t>
      </w:r>
      <w:r>
        <w:rPr>
          <w:rFonts w:cs="Times New Roman" w:ascii="Times New Roman" w:hAnsi="Times New Roman"/>
          <w:sz w:val="24"/>
          <w:szCs w:val="24"/>
          <w:lang w:val="en-US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 pp. 121–126 (ХВЭ </w:t>
      </w:r>
      <w:r>
        <w:rPr>
          <w:rFonts w:cs="Times New Roman" w:ascii="Times New Roman" w:hAnsi="Times New Roman"/>
          <w:spacing w:val="1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. 127–131). </w:t>
      </w:r>
    </w:p>
    <w:p>
      <w:pPr>
        <w:pStyle w:val="Style15"/>
        <w:widowControl w:val="false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pacing w:val="1"/>
          <w:sz w:val="24"/>
          <w:szCs w:val="24"/>
        </w:rPr>
        <w:t xml:space="preserve">Замедленная флуоресценция 3,3'-диэтилтиакарбоцианина в присутствии кукурбит[7]урила / </w:t>
      </w:r>
      <w:bookmarkStart w:id="10" w:name="OLE_LINK158"/>
      <w:bookmarkStart w:id="11" w:name="OLE_LINK159"/>
      <w:bookmarkStart w:id="12" w:name="OLE_LINK160"/>
      <w:bookmarkStart w:id="13" w:name="OLE_LINK161"/>
      <w:r>
        <w:rPr>
          <w:rFonts w:cs="Times New Roman" w:ascii="Times New Roman" w:hAnsi="Times New Roman"/>
          <w:spacing w:val="1"/>
          <w:sz w:val="24"/>
          <w:szCs w:val="24"/>
        </w:rPr>
        <w:t>Г. В. Захарова</w:t>
      </w:r>
      <w:bookmarkEnd w:id="10"/>
      <w:bookmarkEnd w:id="11"/>
      <w:bookmarkEnd w:id="12"/>
      <w:bookmarkEnd w:id="13"/>
      <w:r>
        <w:rPr>
          <w:rFonts w:cs="Times New Roman" w:ascii="Times New Roman" w:hAnsi="Times New Roman"/>
          <w:spacing w:val="1"/>
          <w:sz w:val="24"/>
          <w:szCs w:val="24"/>
        </w:rPr>
        <w:t xml:space="preserve">, А. К. Чибисов // Химия высоких энергий.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2016.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Т. 50.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>ы</w:t>
      </w:r>
      <w:r>
        <w:rPr>
          <w:rFonts w:cs="Times New Roman" w:ascii="Times New Roman" w:hAnsi="Times New Roman"/>
          <w:spacing w:val="-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5. </w:t>
      </w:r>
      <w:bookmarkStart w:id="14" w:name="OLE_LINK172"/>
      <w:bookmarkStart w:id="15" w:name="OLE_LINK173"/>
      <w:bookmarkStart w:id="16" w:name="OLE_LINK174"/>
      <w:bookmarkStart w:id="17" w:name="OLE_LINK175"/>
      <w:bookmarkStart w:id="18" w:name="OLE_LINK176"/>
      <w:r>
        <w:rPr>
          <w:rFonts w:cs="Times New Roman" w:ascii="Times New Roman" w:hAnsi="Times New Roman"/>
          <w:sz w:val="24"/>
          <w:szCs w:val="24"/>
        </w:rPr>
        <w:t>—</w:t>
      </w:r>
      <w:bookmarkEnd w:id="14"/>
      <w:bookmarkEnd w:id="15"/>
      <w:bookmarkEnd w:id="16"/>
      <w:bookmarkEnd w:id="17"/>
      <w:bookmarkEnd w:id="18"/>
      <w:r>
        <w:rPr>
          <w:rFonts w:cs="Times New Roman" w:ascii="Times New Roman" w:hAnsi="Times New Roman"/>
          <w:spacing w:val="1"/>
          <w:sz w:val="24"/>
          <w:szCs w:val="24"/>
        </w:rPr>
        <w:t xml:space="preserve"> С. 388–390.  </w:t>
      </w:r>
    </w:p>
    <w:p>
      <w:pPr>
        <w:pStyle w:val="Style15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Style15"/>
        <w:widowControl w:val="false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pacing w:val="1"/>
          <w:sz w:val="24"/>
          <w:szCs w:val="24"/>
        </w:rPr>
        <w:t>Влияние кукурбит[8]урила на спектрально-люминесцентные свойства алкилзамещенных тиакарбоцианинов. / Г. В. Захарова, В. Г. Авакян, А. К. Чибисов, М. В. Алфимов // Химия высоких энергий – в печати.</w:t>
      </w:r>
    </w:p>
    <w:p>
      <w:pPr>
        <w:pStyle w:val="Style15"/>
        <w:widowControl w:val="false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Style15"/>
        <w:widowControl w:val="false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pacing w:val="1"/>
          <w:sz w:val="24"/>
          <w:szCs w:val="24"/>
        </w:rPr>
        <w:t xml:space="preserve">Замедленная флуоресценция димерных комплексов алкилзамещенных тиакарбоцианинов с кукурбит[8]урилом </w:t>
      </w:r>
      <w:bookmarkStart w:id="19" w:name="OLE_LINK166"/>
      <w:bookmarkStart w:id="20" w:name="OLE_LINK167"/>
      <w:bookmarkStart w:id="21" w:name="OLE_LINK168"/>
      <w:r>
        <w:rPr>
          <w:rFonts w:cs="Times New Roman" w:ascii="Times New Roman" w:hAnsi="Times New Roman"/>
          <w:spacing w:val="1"/>
          <w:sz w:val="24"/>
          <w:szCs w:val="24"/>
        </w:rPr>
        <w:t>/</w:t>
      </w:r>
      <w:bookmarkEnd w:id="19"/>
      <w:bookmarkEnd w:id="20"/>
      <w:bookmarkEnd w:id="21"/>
      <w:r>
        <w:rPr>
          <w:rFonts w:cs="Times New Roman" w:ascii="Times New Roman" w:hAnsi="Times New Roman"/>
          <w:spacing w:val="1"/>
          <w:sz w:val="24"/>
          <w:szCs w:val="24"/>
        </w:rPr>
        <w:t xml:space="preserve"> Г. В. Захарова, В. Н. Гутров, М. В. Алфимов, А. К. Чибисов </w:t>
      </w:r>
      <w:bookmarkStart w:id="22" w:name="OLE_LINK169"/>
      <w:bookmarkStart w:id="23" w:name="OLE_LINK170"/>
      <w:bookmarkStart w:id="24" w:name="OLE_LINK171"/>
      <w:r>
        <w:rPr>
          <w:rFonts w:cs="Times New Roman" w:ascii="Times New Roman" w:hAnsi="Times New Roman"/>
          <w:spacing w:val="1"/>
          <w:sz w:val="24"/>
          <w:szCs w:val="24"/>
        </w:rPr>
        <w:t>//</w:t>
      </w:r>
      <w:bookmarkEnd w:id="22"/>
      <w:bookmarkEnd w:id="23"/>
      <w:bookmarkEnd w:id="24"/>
      <w:r>
        <w:rPr>
          <w:rFonts w:cs="Times New Roman" w:ascii="Times New Roman" w:hAnsi="Times New Roman"/>
          <w:spacing w:val="1"/>
          <w:sz w:val="24"/>
          <w:szCs w:val="24"/>
        </w:rPr>
        <w:t xml:space="preserve"> Химия высоких энергий – в печати.</w:t>
      </w:r>
    </w:p>
    <w:p>
      <w:pPr>
        <w:pStyle w:val="Style15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>2015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 </w:t>
      </w:r>
      <w:r>
        <w:rPr>
          <w:rFonts w:eastAsia="Calibri" w:cs="Times New Roman"/>
        </w:rPr>
        <w:t xml:space="preserve">Атабекян Л. С., Лобова Н. А., Ведерников А. И., Громов С. П., Чибисов А. К. “Фотоника </w:t>
      </w:r>
      <w:r>
        <w:rPr>
          <w:rFonts w:eastAsia="Calibri" w:cs="Times New Roman"/>
          <w:i/>
          <w:iCs/>
        </w:rPr>
        <w:t>N</w:t>
      </w:r>
      <w:r>
        <w:rPr>
          <w:rFonts w:eastAsia="Calibri" w:cs="Times New Roman"/>
        </w:rPr>
        <w:t xml:space="preserve">-аммонийалкильных производных азакраунсодержащих стириловых красителей.” // </w:t>
      </w:r>
      <w:r>
        <w:rPr>
          <w:rFonts w:eastAsia="Calibri" w:cs="Times New Roman"/>
          <w:i/>
        </w:rPr>
        <w:t>Химия высоких энергий</w:t>
      </w:r>
      <w:r>
        <w:rPr>
          <w:rFonts w:eastAsia="Calibri" w:cs="Times New Roman"/>
        </w:rPr>
        <w:t xml:space="preserve"> – 2015. – Т. 49. - № 4. – С. 276-282 [</w:t>
      </w:r>
      <w:bookmarkStart w:id="25" w:name="OLE_LINK3"/>
      <w:r>
        <w:rPr>
          <w:rFonts w:eastAsia="Calibri" w:cs="Times New Roman"/>
          <w:i/>
        </w:rPr>
        <w:t>High Energy Chemistry</w:t>
      </w:r>
      <w:bookmarkEnd w:id="25"/>
      <w:r>
        <w:rPr>
          <w:rFonts w:eastAsia="Calibri" w:cs="Times New Roman"/>
        </w:rPr>
        <w:t xml:space="preserve">, 2015, 49, 4, </w:t>
      </w:r>
      <w:bookmarkStart w:id="26" w:name="OLE_LINK4"/>
      <w:r>
        <w:rPr>
          <w:rFonts w:eastAsia="Calibri" w:cs="Times New Roman"/>
        </w:rPr>
        <w:t>243</w:t>
      </w:r>
      <w:bookmarkEnd w:id="26"/>
      <w:r>
        <w:rPr>
          <w:rFonts w:eastAsia="Calibri" w:cs="Times New Roman"/>
        </w:rPr>
        <w:t>-</w:t>
      </w:r>
      <w:bookmarkStart w:id="27" w:name="OLE_LINK5"/>
      <w:r>
        <w:rPr>
          <w:rFonts w:eastAsia="Calibri" w:cs="Times New Roman"/>
        </w:rPr>
        <w:t>248</w:t>
      </w:r>
      <w:bookmarkEnd w:id="27"/>
      <w:r>
        <w:rPr>
          <w:rFonts w:eastAsia="Calibri" w:cs="Times New Roman"/>
        </w:rPr>
        <w:t xml:space="preserve">]; </w:t>
      </w:r>
      <w:r>
        <w:rPr>
          <w:rFonts w:eastAsia="Calibri" w:cs="Times New Roman"/>
          <w:lang w:val="en-GB"/>
        </w:rPr>
        <w:t>DOI</w:t>
      </w:r>
      <w:r>
        <w:rPr>
          <w:rFonts w:eastAsia="Calibri" w:cs="Times New Roman"/>
        </w:rPr>
        <w:t>: 10.1134/S0018143915040037.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Calibri" w:cs="Times New Roman"/>
        </w:rPr>
        <w:t>Захарова Г. В., Зюзькевич Ф. С., Нуриев В. Н., Вацадзе С. З., Плотников В. Г., Громов С. П., Чибисов А. К. “Фотоника бис</w:t>
        <w:noBreakHyphen/>
        <w:t>(диэтиламинобензилиден)циклопентанона и его бис</w:t>
        <w:noBreakHyphen/>
        <w:t xml:space="preserve">азакраунсодержащего аналога в ацетонитриле.” // </w:t>
      </w:r>
      <w:r>
        <w:rPr>
          <w:rFonts w:eastAsia="Calibri" w:cs="Times New Roman"/>
          <w:i/>
        </w:rPr>
        <w:t>Химия высоких энергий</w:t>
      </w:r>
      <w:r>
        <w:rPr>
          <w:rFonts w:eastAsia="Calibri" w:cs="Times New Roman"/>
        </w:rPr>
        <w:t xml:space="preserve"> – 2016. – Т. 50. - № 1. – С. 29-33 [</w:t>
      </w:r>
      <w:r>
        <w:rPr>
          <w:rFonts w:eastAsia="Calibri" w:cs="Times New Roman"/>
          <w:i/>
          <w:lang w:val="en-US"/>
        </w:rPr>
        <w:t>High</w:t>
      </w:r>
      <w:r>
        <w:rPr>
          <w:rFonts w:eastAsia="Calibri" w:cs="Times New Roman"/>
          <w:i/>
        </w:rPr>
        <w:t xml:space="preserve"> </w:t>
      </w:r>
      <w:r>
        <w:rPr>
          <w:rFonts w:eastAsia="Calibri" w:cs="Times New Roman"/>
          <w:i/>
          <w:lang w:val="en-US"/>
        </w:rPr>
        <w:t>Energy</w:t>
      </w:r>
      <w:r>
        <w:rPr>
          <w:rFonts w:eastAsia="Calibri" w:cs="Times New Roman"/>
          <w:i/>
        </w:rPr>
        <w:t xml:space="preserve"> </w:t>
      </w:r>
      <w:r>
        <w:rPr>
          <w:rFonts w:eastAsia="Calibri" w:cs="Times New Roman"/>
          <w:i/>
          <w:lang w:val="en-US"/>
        </w:rPr>
        <w:t>Chemistry</w:t>
      </w:r>
      <w:r>
        <w:rPr>
          <w:rFonts w:eastAsia="Calibri" w:cs="Times New Roman"/>
        </w:rPr>
        <w:t xml:space="preserve">, 2016, 50, 1, 27-31]; </w:t>
      </w:r>
      <w:r>
        <w:rPr>
          <w:rFonts w:eastAsia="Calibri" w:cs="Times New Roman"/>
          <w:lang w:val="en-US"/>
        </w:rPr>
        <w:t>DOI</w:t>
      </w:r>
      <w:r>
        <w:rPr>
          <w:rFonts w:eastAsia="Calibri" w:cs="Times New Roman"/>
        </w:rPr>
        <w:t>: 10.1134/</w:t>
      </w:r>
      <w:r>
        <w:rPr>
          <w:rFonts w:eastAsia="Calibri" w:cs="Times New Roman"/>
          <w:lang w:val="en-US"/>
        </w:rPr>
        <w:t>S</w:t>
      </w:r>
      <w:r>
        <w:rPr>
          <w:rFonts w:eastAsia="Calibri" w:cs="Times New Roman"/>
        </w:rPr>
        <w:t>0018143916010124.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Calibri" w:cs="Times New Roman"/>
          <w:bCs/>
          <w:szCs w:val="24"/>
        </w:rPr>
        <w:t xml:space="preserve">Захарова Г. В., Авакян В. Г., Маркелов В. П., Святославский Н. Л., Святославская Т. А., Чибисов А. К.. “Влияние кукурбитурила на первичные фотопроцессы индокарбоцианиновых красителей в воде.” // </w:t>
      </w:r>
      <w:r>
        <w:rPr>
          <w:rFonts w:eastAsia="Calibri" w:cs="Times New Roman"/>
          <w:bCs/>
          <w:i/>
          <w:szCs w:val="24"/>
        </w:rPr>
        <w:t>Химия высоких энергий</w:t>
      </w:r>
      <w:r>
        <w:rPr>
          <w:rFonts w:eastAsia="Calibri" w:cs="Times New Roman"/>
          <w:bCs/>
          <w:szCs w:val="24"/>
        </w:rPr>
        <w:t>. - 2015. - Т. 49. - № 6. - С. 451-457.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Calibri" w:cs="Times New Roman"/>
          <w:bCs/>
          <w:szCs w:val="24"/>
          <w:lang w:val="en-US"/>
        </w:rPr>
        <w:t xml:space="preserve">Zakharova G. V., Zhizhimov D. A., Sazonov S. K., Avakyan V. G., Gromov S. P., Görner H., Chibisov A. K. “Photoprocesses of alkyl meso-thiacarbocyanine dyes in the presence of cucurbit[7]uril.” // </w:t>
      </w:r>
      <w:r>
        <w:rPr>
          <w:rFonts w:eastAsia="Calibri" w:cs="Times New Roman"/>
          <w:bCs/>
          <w:i/>
          <w:iCs/>
          <w:szCs w:val="24"/>
          <w:lang w:val="en-US"/>
        </w:rPr>
        <w:t xml:space="preserve">J. Photochem. </w:t>
      </w:r>
      <w:r>
        <w:rPr>
          <w:rFonts w:eastAsia="Calibri" w:cs="Times New Roman"/>
          <w:bCs/>
          <w:i/>
          <w:iCs/>
          <w:szCs w:val="24"/>
        </w:rPr>
        <w:t>Photobio. A</w:t>
      </w:r>
      <w:r>
        <w:rPr>
          <w:rFonts w:eastAsia="Calibri" w:cs="Times New Roman"/>
          <w:bCs/>
          <w:szCs w:val="24"/>
        </w:rPr>
        <w:t>. – 2015. – V. 302. – P. 69-77; DOI:</w:t>
      </w:r>
      <w:r>
        <w:rPr>
          <w:rFonts w:eastAsia="Calibri" w:cs="Times New Roman"/>
          <w:b/>
          <w:bCs/>
          <w:szCs w:val="24"/>
        </w:rPr>
        <w:t xml:space="preserve"> </w:t>
      </w:r>
      <w:r>
        <w:rPr>
          <w:rFonts w:eastAsia="Calibri" w:cs="Times New Roman"/>
          <w:bCs/>
          <w:szCs w:val="24"/>
        </w:rPr>
        <w:t>10.1016/j.jphotochem.2015.01.011.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>2014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Захарова Г. В., Жижимов Д. А., Авакян В. Г., Сазонов С. К., Громов С. П., Чибисов А. К. “Особенность фотоники димеров 3,3'-диэтил-5,5'-дихлор-9-этилтиакарбоцианина в присутствии кукурбит[7]урила.” // Химия высоких энергий. – 2014. – Т. 48. - № 2. – С. 104-108.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eastAsia="Times New Roman"/>
          <w:lang w:val="en-US" w:eastAsia="ru-RU"/>
        </w:rPr>
        <w:t xml:space="preserve">Zakharova, GV (Zakharova, G. V.); Zhizhimov, DA (Zhizhimov, D. A.); Avakyan, VG (Avakyan, V. G.); Sazonov, SK (Sazonov, S. K.); Gromov, SP (Gromov, S. P.); Chibisov, AK (Chibisov, A. K.), «Specificity of photonics of 3,3 '-diethyl-5,5 '-dichloro-9-ethylthiacarbocyanine dimers in the presence of cucurbit[7]uril» // HIGH ENERGY CHEMISTRY </w:t>
      </w:r>
      <w:r>
        <w:rPr>
          <w:lang w:val="en-US"/>
        </w:rPr>
        <w:t xml:space="preserve">– 2014. – </w:t>
      </w:r>
      <w:r>
        <w:rPr>
          <w:rFonts w:eastAsia="Times New Roman"/>
          <w:lang w:val="en-US" w:eastAsia="ru-RU"/>
        </w:rPr>
        <w:t>V</w:t>
      </w:r>
      <w:r>
        <w:rPr>
          <w:lang w:val="en-US"/>
        </w:rPr>
        <w:t xml:space="preserve">. 48. - № 2. - P. </w:t>
      </w:r>
      <w:r>
        <w:rPr>
          <w:rFonts w:eastAsia="Times New Roman"/>
          <w:lang w:val="en-US" w:eastAsia="ru-RU"/>
        </w:rPr>
        <w:t>76-80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/>
          <w:lang w:val="en-US" w:eastAsia="ru-RU"/>
        </w:rPr>
        <w:t xml:space="preserve">Kulinich A.V., Ischenko A. A., Chibisov A. K., Zakharova G. V. “Effect of electronic asymmetry and the polymethine chain on photoprocesses of merocyanine dyes.” // </w:t>
      </w:r>
      <w:r>
        <w:rPr>
          <w:rFonts w:eastAsia="Times New Roman"/>
          <w:b/>
          <w:i/>
          <w:lang w:val="en-US" w:eastAsia="ru-RU"/>
        </w:rPr>
        <w:t>J. Photochem. Photobiol. A</w:t>
      </w:r>
      <w:r>
        <w:rPr>
          <w:rFonts w:eastAsia="Times New Roman"/>
          <w:lang w:val="en-US" w:eastAsia="ru-RU"/>
        </w:rPr>
        <w:t xml:space="preserve"> – 2014. – V. 274. – P. 91-97.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>2013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/>
        <w:t>Захарова Г.В., Чибисов А.К.," Первичные процессы в фотосенсибилизированной димерами тиацианинов реакции восстановления п-нитроацетофенона в воде" //Химия высоких энергий. -2013, Т.47,  С. 471-476.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/>
        <w:t>Захарова Г.В., Чибисов А.К., Сажников В.А., Кононевич Ю.Н., Музафаров А.М., Алфимов М.В." Фотодеградация дибензоилметаната дифторида бора в растворах." // Химия высоких энергий. -2013- Т.47,  С. 477-480.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/>
        <w:t>Атабекян  Л. С., Кулемин Н. А, Авакян  В. Г., Чибисов А. К. "Молекулярная фотоника комплексов включения кукурбит[7]урилас иодидом 3,3’-диэтилтиазолинокарбоцианина." // Известия Академии наук. Серия химическая, - 2013-, № 4, С. 966-975.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lang w:val="en-US"/>
        </w:rPr>
        <w:t xml:space="preserve">Atabekyan L. S., Vedernikov A. I., Avakyan V. G., Lobova N. A., Gromov S. P., Chibisov A. K. “Photoprocesses in styryl dyes and their pseudorotaxane complexes with cucurbit[7]uril” // </w:t>
      </w:r>
      <w:r>
        <w:rPr>
          <w:b/>
          <w:i/>
          <w:lang w:val="en-US"/>
        </w:rPr>
        <w:t>J. Photochem. Photobiol. A.</w:t>
      </w:r>
      <w:r>
        <w:rPr>
          <w:lang w:val="en-US"/>
        </w:rPr>
        <w:t xml:space="preserve"> - 2013. - V. 253. - P. 52–61.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>2012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cs="Symbol"/>
        </w:rPr>
        <w:t>Л. С. Атабекян, Н. А. Лобова, А. И. Ведерников, С. П. Громов, А. К. Чибисов «</w:t>
      </w:r>
      <w:r>
        <w:rPr>
          <w:rFonts w:cs="Symbol"/>
          <w:szCs w:val="24"/>
        </w:rPr>
        <w:t>Фотоника азакраунсодержащего стирилового красителя и его комплексов с ионами металлов. Сообщение 1. Триплетные состояния</w:t>
      </w:r>
      <w:r>
        <w:rPr>
          <w:rFonts w:cs="Symbol"/>
        </w:rPr>
        <w:t xml:space="preserve">» // </w:t>
      </w:r>
      <w:r>
        <w:rPr>
          <w:rFonts w:cs="Symbol"/>
          <w:i/>
        </w:rPr>
        <w:t>Химия высоких энергий.</w:t>
      </w:r>
      <w:r>
        <w:rPr>
          <w:rFonts w:cs="Symbol"/>
        </w:rPr>
        <w:t xml:space="preserve"> – </w:t>
      </w:r>
      <w:r>
        <w:rPr>
          <w:rFonts w:cs="Symbol"/>
          <w:szCs w:val="24"/>
        </w:rPr>
        <w:t xml:space="preserve">2012. – Т. 46. - № 2. - С. 142–147. 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cs="Symbol"/>
        </w:rPr>
      </w:pPr>
      <w:r>
        <w:rPr>
          <w:rFonts w:cs="Symbol"/>
          <w:szCs w:val="24"/>
          <w:lang w:val="en-US"/>
        </w:rPr>
        <w:t xml:space="preserve">A. K. Chibisov, G. V. Zakharova. «Pathways of electron transfer photosensitized by thiacyanine dimers» // </w:t>
      </w:r>
      <w:r>
        <w:rPr>
          <w:rFonts w:cs="Symbol"/>
          <w:i/>
          <w:szCs w:val="24"/>
          <w:lang w:val="en-US"/>
        </w:rPr>
        <w:t>Photochem. Photobiol. Sci</w:t>
      </w:r>
      <w:r>
        <w:rPr>
          <w:rFonts w:cs="Symbol"/>
          <w:i/>
          <w:szCs w:val="24"/>
        </w:rPr>
        <w:t>.</w:t>
      </w:r>
      <w:r>
        <w:rPr>
          <w:rFonts w:cs="Symbol"/>
          <w:szCs w:val="24"/>
        </w:rPr>
        <w:t xml:space="preserve"> – 2012. - </w:t>
      </w:r>
      <w:r>
        <w:rPr>
          <w:rFonts w:cs="Symbol"/>
          <w:szCs w:val="24"/>
          <w:lang w:val="en-US"/>
        </w:rPr>
        <w:t>V</w:t>
      </w:r>
      <w:r>
        <w:rPr>
          <w:rFonts w:cs="Symbol"/>
          <w:szCs w:val="24"/>
        </w:rPr>
        <w:t xml:space="preserve">. 11. - </w:t>
      </w:r>
      <w:r>
        <w:rPr>
          <w:rFonts w:cs="Symbol"/>
          <w:szCs w:val="24"/>
          <w:lang w:val="en-US"/>
        </w:rPr>
        <w:t>P</w:t>
      </w:r>
      <w:r>
        <w:rPr>
          <w:rFonts w:cs="Symbol"/>
          <w:szCs w:val="24"/>
        </w:rPr>
        <w:t xml:space="preserve">. 893–897.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>2011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szCs w:val="24"/>
        </w:rPr>
        <w:t xml:space="preserve">Л. Атабекян, В. Г. Авакян, А. К. Чибисов, Первичные фотопроцессы 3’,3-диэтилкарбоцианина в присутствии кукурбит[7]урила: лазерный фотолиз и квантово-химический расчет. </w:t>
      </w:r>
      <w:r>
        <w:rPr>
          <w:i/>
          <w:szCs w:val="24"/>
        </w:rPr>
        <w:t>Химия высоких энергий</w:t>
      </w:r>
      <w:r>
        <w:rPr>
          <w:szCs w:val="24"/>
        </w:rPr>
        <w:t>, 2011, т.45 №2, с. 1-7.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szCs w:val="24"/>
          <w:lang w:val="en-US"/>
        </w:rPr>
        <w:t>T</w:t>
      </w:r>
      <w:r>
        <w:rPr>
          <w:szCs w:val="24"/>
        </w:rPr>
        <w:t>.</w:t>
      </w:r>
      <w:r>
        <w:rPr>
          <w:szCs w:val="24"/>
          <w:lang w:val="en-US"/>
        </w:rPr>
        <w:t>D</w:t>
      </w:r>
      <w:r>
        <w:rPr>
          <w:szCs w:val="24"/>
        </w:rPr>
        <w:t xml:space="preserve">. </w:t>
      </w:r>
      <w:r>
        <w:rPr>
          <w:szCs w:val="24"/>
          <w:lang w:val="en-US"/>
        </w:rPr>
        <w:t>Slavnova</w:t>
      </w:r>
      <w:r>
        <w:rPr>
          <w:szCs w:val="24"/>
        </w:rPr>
        <w:t xml:space="preserve">., </w:t>
      </w:r>
      <w:r>
        <w:rPr>
          <w:szCs w:val="24"/>
          <w:lang w:val="en-US"/>
        </w:rPr>
        <w:t>H</w:t>
      </w:r>
      <w:r>
        <w:rPr>
          <w:szCs w:val="24"/>
        </w:rPr>
        <w:t>.</w:t>
      </w:r>
      <w:r>
        <w:rPr>
          <w:szCs w:val="24"/>
          <w:lang w:val="en-US"/>
        </w:rPr>
        <w:t>G</w:t>
      </w:r>
      <w:r>
        <w:rPr>
          <w:szCs w:val="24"/>
        </w:rPr>
        <w:t>ö</w:t>
      </w:r>
      <w:r>
        <w:rPr>
          <w:szCs w:val="24"/>
          <w:lang w:val="en-US"/>
        </w:rPr>
        <w:t>rner</w:t>
      </w:r>
      <w:r>
        <w:rPr>
          <w:szCs w:val="24"/>
        </w:rPr>
        <w:t xml:space="preserve">, </w:t>
      </w:r>
      <w:r>
        <w:rPr>
          <w:szCs w:val="24"/>
          <w:lang w:val="en-US"/>
        </w:rPr>
        <w:t>A</w:t>
      </w:r>
      <w:r>
        <w:rPr>
          <w:szCs w:val="24"/>
        </w:rPr>
        <w:t>.</w:t>
      </w:r>
      <w:r>
        <w:rPr>
          <w:szCs w:val="24"/>
          <w:lang w:val="en-US"/>
        </w:rPr>
        <w:t>K</w:t>
      </w:r>
      <w:r>
        <w:rPr>
          <w:szCs w:val="24"/>
        </w:rPr>
        <w:t xml:space="preserve">. </w:t>
      </w:r>
      <w:r>
        <w:rPr>
          <w:szCs w:val="24"/>
          <w:lang w:val="en-US"/>
        </w:rPr>
        <w:t>Chibisov</w:t>
      </w:r>
      <w:r>
        <w:rPr>
          <w:szCs w:val="24"/>
        </w:rPr>
        <w:t xml:space="preserve">. </w:t>
      </w:r>
      <w:r>
        <w:rPr>
          <w:szCs w:val="24"/>
          <w:lang w:val="en-US"/>
        </w:rPr>
        <w:t xml:space="preserve">«Cyanine-Based J-Aggregates as a Chirality-Sensing Supramolecular System». </w:t>
      </w:r>
      <w:r>
        <w:rPr>
          <w:i/>
          <w:szCs w:val="24"/>
          <w:lang w:val="en-US"/>
        </w:rPr>
        <w:t>J. Phys. Chem. B</w:t>
      </w:r>
      <w:r>
        <w:rPr>
          <w:szCs w:val="24"/>
          <w:lang w:val="en-US"/>
        </w:rPr>
        <w:t>, V.115, № 13, p. 3379-3384</w:t>
      </w:r>
      <w:r>
        <w:rPr>
          <w:szCs w:val="24"/>
        </w:rPr>
        <w:t>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>2010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/>
        <w:t>Г.В. Захарова, Д.А. Возняк, А.К. Чибисов, О.В. Харитонова, М.А. Грин, К.О. Семенихин, А.Ф. Миронов «Первичные фотопроцессы в диадах на основе индокарбоцианиновых красителей и хлорина е</w:t>
      </w:r>
      <w:r>
        <w:rPr>
          <w:vertAlign w:val="subscript"/>
        </w:rPr>
        <w:t>6</w:t>
      </w:r>
      <w:r>
        <w:rPr/>
        <w:t xml:space="preserve">» // </w:t>
      </w:r>
      <w:r>
        <w:rPr>
          <w:i/>
        </w:rPr>
        <w:t>Химия высоких энергий</w:t>
      </w:r>
      <w:r>
        <w:rPr/>
        <w:t>, Т.44, № 1, 2010, с 33-53.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szCs w:val="24"/>
        </w:rPr>
        <w:t xml:space="preserve">Д.А. Возняк, А.К. Чибисов, Н.Х. Петров, М.В. Алфимов «Первичные фотопроцессы в молекулах карбоцианиновых красителей в бинарных смесях растворителей» // </w:t>
      </w:r>
      <w:r>
        <w:rPr>
          <w:i/>
          <w:szCs w:val="24"/>
        </w:rPr>
        <w:t>Химия высоких энергий</w:t>
      </w:r>
      <w:r>
        <w:rPr>
          <w:szCs w:val="24"/>
        </w:rPr>
        <w:t>, Т.44, № 1, 2010, с 27-32.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szCs w:val="24"/>
        </w:rPr>
        <w:t>А.В. Одиноков, М.В. Базилевский, Н.Х. Петров, А.К. Чибисов, М.В. Алфимов «Влияние противоионов на фотофизические и фотохимические превращения возбужденных состояний цианинового красителя в бинарной смеси растворителей»</w:t>
      </w:r>
      <w:r>
        <w:rPr>
          <w:i/>
          <w:szCs w:val="24"/>
        </w:rPr>
        <w:t xml:space="preserve"> //Химия высоких энергий</w:t>
      </w:r>
      <w:r>
        <w:rPr>
          <w:szCs w:val="24"/>
        </w:rPr>
        <w:t>, т.44, № 5, 2010, с. 408-414.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szCs w:val="24"/>
          <w:lang w:val="en-GB"/>
        </w:rPr>
        <w:t>Helmut</w:t>
      </w:r>
      <w:r>
        <w:rPr>
          <w:szCs w:val="24"/>
          <w:lang w:val="en-US"/>
        </w:rPr>
        <w:t xml:space="preserve"> </w:t>
      </w:r>
      <w:r>
        <w:rPr>
          <w:szCs w:val="24"/>
          <w:lang w:val="en-GB"/>
        </w:rPr>
        <w:t>G</w:t>
      </w:r>
      <w:r>
        <w:rPr>
          <w:szCs w:val="24"/>
          <w:lang w:val="en-US"/>
        </w:rPr>
        <w:t>ö</w:t>
      </w:r>
      <w:r>
        <w:rPr>
          <w:szCs w:val="24"/>
          <w:lang w:val="en-GB"/>
        </w:rPr>
        <w:t>rner</w:t>
      </w:r>
      <w:r>
        <w:rPr>
          <w:szCs w:val="24"/>
          <w:lang w:val="en-US"/>
        </w:rPr>
        <w:t xml:space="preserve">, Tatyana </w:t>
      </w:r>
      <w:r>
        <w:rPr>
          <w:szCs w:val="24"/>
          <w:lang w:val="en-GB"/>
        </w:rPr>
        <w:t>D</w:t>
      </w:r>
      <w:r>
        <w:rPr>
          <w:szCs w:val="24"/>
          <w:lang w:val="en-US"/>
        </w:rPr>
        <w:t xml:space="preserve">. </w:t>
      </w:r>
      <w:r>
        <w:rPr>
          <w:szCs w:val="24"/>
          <w:lang w:val="en-GB"/>
        </w:rPr>
        <w:t>Slavnova</w:t>
      </w:r>
      <w:r>
        <w:rPr>
          <w:szCs w:val="24"/>
          <w:lang w:val="en-US"/>
        </w:rPr>
        <w:t>,</w:t>
      </w:r>
      <w:r>
        <w:rPr>
          <w:szCs w:val="24"/>
          <w:vertAlign w:val="superscript"/>
          <w:lang w:val="en-US"/>
        </w:rPr>
        <w:t xml:space="preserve"> </w:t>
      </w:r>
      <w:r>
        <w:rPr>
          <w:szCs w:val="24"/>
          <w:lang w:val="en-US"/>
        </w:rPr>
        <w:t xml:space="preserve"> </w:t>
      </w:r>
      <w:r>
        <w:rPr>
          <w:szCs w:val="24"/>
          <w:lang w:val="en-GB"/>
        </w:rPr>
        <w:t>Alexander</w:t>
      </w:r>
      <w:r>
        <w:rPr>
          <w:szCs w:val="24"/>
          <w:lang w:val="en-US"/>
        </w:rPr>
        <w:t xml:space="preserve"> </w:t>
      </w:r>
      <w:r>
        <w:rPr>
          <w:szCs w:val="24"/>
          <w:lang w:val="en-GB"/>
        </w:rPr>
        <w:t>K</w:t>
      </w:r>
      <w:r>
        <w:rPr>
          <w:szCs w:val="24"/>
          <w:lang w:val="en-US"/>
        </w:rPr>
        <w:t xml:space="preserve">. </w:t>
      </w:r>
      <w:r>
        <w:rPr>
          <w:szCs w:val="24"/>
          <w:lang w:val="en-GB"/>
        </w:rPr>
        <w:t>Chibisov</w:t>
      </w:r>
      <w:r>
        <w:rPr>
          <w:szCs w:val="24"/>
          <w:lang w:val="en-US"/>
        </w:rPr>
        <w:t xml:space="preserve"> «Kinetics of Spontaneous Formation of Chiral J-aggregate</w:t>
      </w:r>
      <w:r>
        <w:rPr>
          <w:i/>
          <w:szCs w:val="24"/>
          <w:lang w:val="en-US"/>
        </w:rPr>
        <w:t xml:space="preserve"> </w:t>
      </w:r>
      <w:r>
        <w:rPr>
          <w:szCs w:val="24"/>
          <w:lang w:val="en-GB"/>
        </w:rPr>
        <w:t>of</w:t>
      </w:r>
      <w:r>
        <w:rPr>
          <w:szCs w:val="24"/>
          <w:lang w:val="en-US"/>
        </w:rPr>
        <w:t xml:space="preserve"> </w:t>
      </w:r>
      <w:r>
        <w:rPr>
          <w:i/>
          <w:szCs w:val="24"/>
          <w:lang w:val="en-GB"/>
        </w:rPr>
        <w:t>N</w:t>
      </w:r>
      <w:r>
        <w:rPr>
          <w:szCs w:val="24"/>
          <w:lang w:val="en-US"/>
        </w:rPr>
        <w:t>-</w:t>
      </w:r>
      <w:r>
        <w:rPr>
          <w:szCs w:val="24"/>
          <w:lang w:val="en-GB"/>
        </w:rPr>
        <w:t>Sulfobutyl</w:t>
      </w:r>
      <w:r>
        <w:rPr>
          <w:szCs w:val="24"/>
          <w:lang w:val="en-US"/>
        </w:rPr>
        <w:t xml:space="preserve"> </w:t>
      </w:r>
      <w:r>
        <w:rPr>
          <w:szCs w:val="24"/>
          <w:lang w:val="en-GB"/>
        </w:rPr>
        <w:t>Oxacarbocyanine</w:t>
      </w:r>
      <w:r>
        <w:rPr>
          <w:szCs w:val="24"/>
          <w:lang w:val="en-US"/>
        </w:rPr>
        <w:t xml:space="preserve">» </w:t>
      </w:r>
      <w:r>
        <w:rPr>
          <w:i/>
          <w:szCs w:val="24"/>
          <w:lang w:val="en-US"/>
        </w:rPr>
        <w:t>// J.Phys.Chem</w:t>
      </w:r>
      <w:r>
        <w:rPr>
          <w:szCs w:val="24"/>
          <w:lang w:val="en-US"/>
        </w:rPr>
        <w:t>.B, v.114, 2010, P. 9330-9337.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szCs w:val="24"/>
          <w:lang w:val="en-GB"/>
        </w:rPr>
        <w:t>Helmut Görner,</w:t>
      </w:r>
      <w:r>
        <w:rPr>
          <w:szCs w:val="24"/>
          <w:lang w:val="en-US"/>
        </w:rPr>
        <w:t xml:space="preserve"> Tatyana</w:t>
      </w:r>
      <w:r>
        <w:rPr>
          <w:szCs w:val="24"/>
          <w:lang w:val="en-GB"/>
        </w:rPr>
        <w:t xml:space="preserve"> D. Slavnova</w:t>
      </w:r>
      <w:r>
        <w:rPr>
          <w:szCs w:val="24"/>
          <w:lang w:val="en-US"/>
        </w:rPr>
        <w:t>,</w:t>
      </w:r>
      <w:r>
        <w:rPr>
          <w:szCs w:val="24"/>
          <w:lang w:val="en-GB"/>
        </w:rPr>
        <w:t xml:space="preserve"> Alexander K. Chibisov</w:t>
      </w:r>
      <w:r>
        <w:rPr>
          <w:szCs w:val="24"/>
          <w:lang w:val="en-US"/>
        </w:rPr>
        <w:t xml:space="preserve"> «J</w:t>
      </w:r>
      <w:r>
        <w:rPr>
          <w:b/>
          <w:szCs w:val="24"/>
          <w:lang w:val="en-US"/>
        </w:rPr>
        <w:t>-</w:t>
      </w:r>
      <w:r>
        <w:rPr>
          <w:szCs w:val="24"/>
          <w:lang w:val="en-US"/>
        </w:rPr>
        <w:t>aggregation</w:t>
      </w:r>
      <w:r>
        <w:rPr>
          <w:i/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of </w:t>
      </w:r>
      <w:r>
        <w:rPr>
          <w:i/>
          <w:szCs w:val="24"/>
          <w:lang w:val="en-GB"/>
        </w:rPr>
        <w:t>N</w:t>
      </w:r>
      <w:r>
        <w:rPr>
          <w:szCs w:val="24"/>
          <w:lang w:val="en-GB"/>
        </w:rPr>
        <w:t>-sulfobutyl oxacarbocyanine dye in</w:t>
      </w:r>
      <w:r>
        <w:rPr>
          <w:szCs w:val="24"/>
          <w:lang w:val="en-US"/>
        </w:rPr>
        <w:t xml:space="preserve"> binary mixtures</w:t>
      </w:r>
      <w:r>
        <w:rPr>
          <w:szCs w:val="24"/>
          <w:lang w:val="en-GB"/>
        </w:rPr>
        <w:t xml:space="preserve"> of organic solvents</w:t>
      </w:r>
      <w:r>
        <w:rPr>
          <w:szCs w:val="24"/>
          <w:lang w:val="en-US"/>
        </w:rPr>
        <w:t xml:space="preserve">» // </w:t>
      </w:r>
      <w:r>
        <w:rPr>
          <w:i/>
          <w:szCs w:val="24"/>
          <w:lang w:val="en-US"/>
        </w:rPr>
        <w:t xml:space="preserve">Chem. Phys. Letters, </w:t>
      </w:r>
      <w:r>
        <w:rPr>
          <w:szCs w:val="24"/>
          <w:lang w:val="en-US"/>
        </w:rPr>
        <w:t>498, 2010, p. 63-66.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R Cyr MT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WW8Num30z0">
    <w:name w:val="WW8Num30z0"/>
    <w:qFormat/>
    <w:rPr>
      <w:b w:val="false"/>
      <w:i w:val="false"/>
      <w:sz w:val="24"/>
      <w:szCs w:val="24"/>
      <w:highlight w:val="yellow"/>
      <w:lang w:val="en-US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ListLabel1">
    <w:name w:val="ListLabel 1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">
    <w:name w:val="ListLabel 2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">
    <w:name w:val="ListLabel 3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4">
    <w:name w:val="ListLabel 4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5">
    <w:name w:val="ListLabel 5"/>
    <w:qFormat/>
    <w:rPr>
      <w:b w:val="false"/>
      <w:i w:val="false"/>
      <w:sz w:val="24"/>
      <w:szCs w:val="24"/>
      <w:highlight w:val="yellow"/>
      <w:lang w:val="en-US"/>
    </w:rPr>
  </w:style>
  <w:style w:type="character" w:styleId="Style14">
    <w:name w:val="Основной шрифт абзаца"/>
    <w:qFormat/>
    <w:rPr/>
  </w:style>
  <w:style w:type="character" w:styleId="Doi">
    <w:name w:val="doi"/>
    <w:basedOn w:val="Style14"/>
    <w:qFormat/>
    <w:rPr/>
  </w:style>
  <w:style w:type="character" w:styleId="WW8Num1z0">
    <w:name w:val="WW8Num1z0"/>
    <w:qFormat/>
    <w:rPr>
      <w:rFonts w:ascii="Times NR Cyr MT;Times New Roman" w:hAnsi="Times NR Cyr MT;Times New Roman" w:eastAsia="AdvP4DF60E;Arial Unicode MS" w:cs="Times NR Cyr MT;Times New Roman"/>
      <w:szCs w:val="24"/>
      <w:lang w:val="en-GB" w:eastAsia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6">
    <w:name w:val="ListLabel 6"/>
    <w:qFormat/>
    <w:rPr>
      <w:b w:val="false"/>
      <w:i w:val="false"/>
      <w:sz w:val="24"/>
      <w:szCs w:val="24"/>
      <w:highlight w:val="yellow"/>
      <w:lang w:val="en-US"/>
    </w:rPr>
  </w:style>
  <w:style w:type="character" w:styleId="WW8Num4z0">
    <w:name w:val="WW8Num4z0"/>
    <w:qFormat/>
    <w:rPr>
      <w:rFonts w:eastAsia="Times New Roman" w:cs="Symbol"/>
      <w:iCs/>
      <w:szCs w:val="24"/>
      <w:lang w:val="en-US" w:eastAsia="ru-R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7">
    <w:name w:val="ListLabel 7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8">
    <w:name w:val="ListLabel 8"/>
    <w:qFormat/>
    <w:rPr>
      <w:rFonts w:eastAsia="Times New Roman" w:cs="Symbol"/>
      <w:iCs/>
      <w:szCs w:val="24"/>
      <w:lang w:val="en-US" w:eastAsia="ru-RU"/>
    </w:rPr>
  </w:style>
  <w:style w:type="character" w:styleId="ListLabel9">
    <w:name w:val="ListLabel 9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0">
    <w:name w:val="ListLabel 10"/>
    <w:qFormat/>
    <w:rPr>
      <w:rFonts w:eastAsia="Times New Roman" w:cs="Symbol"/>
      <w:iCs/>
      <w:szCs w:val="24"/>
      <w:lang w:val="en-US" w:eastAsia="ru-RU"/>
    </w:rPr>
  </w:style>
  <w:style w:type="character" w:styleId="ListLabel11">
    <w:name w:val="ListLabel 11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2">
    <w:name w:val="ListLabel 12"/>
    <w:qFormat/>
    <w:rPr>
      <w:rFonts w:eastAsia="Times New Roman" w:cs="Symbol"/>
      <w:iCs/>
      <w:szCs w:val="24"/>
      <w:lang w:val="en-US" w:eastAsia="ru-RU"/>
    </w:rPr>
  </w:style>
  <w:style w:type="character" w:styleId="ListLabel13">
    <w:name w:val="ListLabel 13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4">
    <w:name w:val="ListLabel 14"/>
    <w:qFormat/>
    <w:rPr>
      <w:rFonts w:eastAsia="Times New Roman" w:cs="Symbol"/>
      <w:iCs/>
      <w:szCs w:val="24"/>
      <w:lang w:val="en-US" w:eastAsia="ru-RU"/>
    </w:rPr>
  </w:style>
  <w:style w:type="character" w:styleId="ListLabel15">
    <w:name w:val="ListLabel 15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6">
    <w:name w:val="ListLabel 16"/>
    <w:qFormat/>
    <w:rPr>
      <w:rFonts w:eastAsia="Times New Roman" w:cs="Symbol"/>
      <w:iCs/>
      <w:szCs w:val="24"/>
      <w:lang w:val="en-US" w:eastAsia="ru-RU"/>
    </w:rPr>
  </w:style>
  <w:style w:type="character" w:styleId="WW8Num3z0">
    <w:name w:val="WW8Num3z0"/>
    <w:qFormat/>
    <w:rPr>
      <w:rFonts w:eastAsia="MS Mincho;ＭＳ 明朝"/>
      <w:lang w:val="en-US" w:eastAsia="ja-JP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17">
    <w:name w:val="ListLabel 17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8">
    <w:name w:val="ListLabel 18"/>
    <w:qFormat/>
    <w:rPr>
      <w:rFonts w:eastAsia="Times New Roman" w:cs="Symbol"/>
      <w:iCs/>
      <w:szCs w:val="24"/>
      <w:lang w:val="en-US" w:eastAsia="ru-RU"/>
    </w:rPr>
  </w:style>
  <w:style w:type="character" w:styleId="ListLabel19">
    <w:name w:val="ListLabel 19"/>
    <w:qFormat/>
    <w:rPr>
      <w:rFonts w:eastAsia="MS Mincho;ＭＳ 明朝"/>
      <w:lang w:val="en-US" w:eastAsia="ja-JP"/>
    </w:rPr>
  </w:style>
  <w:style w:type="character" w:styleId="ListLabel20">
    <w:name w:val="ListLabel 20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1">
    <w:name w:val="ListLabel 21"/>
    <w:qFormat/>
    <w:rPr>
      <w:rFonts w:eastAsia="Times New Roman" w:cs="Symbol"/>
      <w:iCs/>
      <w:szCs w:val="24"/>
      <w:lang w:val="en-US" w:eastAsia="ru-RU"/>
    </w:rPr>
  </w:style>
  <w:style w:type="character" w:styleId="ListLabel22">
    <w:name w:val="ListLabel 22"/>
    <w:qFormat/>
    <w:rPr>
      <w:rFonts w:eastAsia="MS Mincho;ＭＳ 明朝"/>
      <w:lang w:val="en-US" w:eastAsia="ja-JP"/>
    </w:rPr>
  </w:style>
  <w:style w:type="character" w:styleId="ListLabel23">
    <w:name w:val="ListLabel 23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4">
    <w:name w:val="ListLabel 24"/>
    <w:qFormat/>
    <w:rPr>
      <w:rFonts w:eastAsia="Times New Roman" w:cs="Symbol"/>
      <w:iCs/>
      <w:szCs w:val="24"/>
      <w:lang w:val="en-US" w:eastAsia="ru-RU"/>
    </w:rPr>
  </w:style>
  <w:style w:type="character" w:styleId="ListLabel25">
    <w:name w:val="ListLabel 25"/>
    <w:qFormat/>
    <w:rPr>
      <w:rFonts w:eastAsia="MS Mincho;ＭＳ 明朝"/>
      <w:lang w:val="en-US" w:eastAsia="ja-JP"/>
    </w:rPr>
  </w:style>
  <w:style w:type="character" w:styleId="ListLabel26">
    <w:name w:val="ListLabel 26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7">
    <w:name w:val="ListLabel 27"/>
    <w:qFormat/>
    <w:rPr>
      <w:rFonts w:eastAsia="Times New Roman" w:cs="Symbol"/>
      <w:iCs/>
      <w:szCs w:val="24"/>
      <w:lang w:val="en-US" w:eastAsia="ru-RU"/>
    </w:rPr>
  </w:style>
  <w:style w:type="character" w:styleId="ListLabel28">
    <w:name w:val="ListLabel 28"/>
    <w:qFormat/>
    <w:rPr>
      <w:rFonts w:eastAsia="MS Mincho;ＭＳ 明朝"/>
      <w:lang w:val="en-US" w:eastAsia="ja-JP"/>
    </w:rPr>
  </w:style>
  <w:style w:type="character" w:styleId="ListLabel29">
    <w:name w:val="ListLabel 29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0">
    <w:name w:val="ListLabel 30"/>
    <w:qFormat/>
    <w:rPr>
      <w:rFonts w:eastAsia="Times New Roman" w:cs="Symbol"/>
      <w:iCs/>
      <w:szCs w:val="24"/>
      <w:lang w:val="en-US" w:eastAsia="ru-RU"/>
    </w:rPr>
  </w:style>
  <w:style w:type="character" w:styleId="ListLabel31">
    <w:name w:val="ListLabel 31"/>
    <w:qFormat/>
    <w:rPr>
      <w:rFonts w:eastAsia="MS Mincho;ＭＳ 明朝"/>
      <w:lang w:val="en-US" w:eastAsia="ja-JP"/>
    </w:rPr>
  </w:style>
  <w:style w:type="character" w:styleId="ListLabel32">
    <w:name w:val="ListLabel 32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3">
    <w:name w:val="ListLabel 33"/>
    <w:qFormat/>
    <w:rPr>
      <w:rFonts w:eastAsia="Times New Roman" w:cs="Symbol"/>
      <w:iCs/>
      <w:szCs w:val="24"/>
      <w:lang w:val="en-US" w:eastAsia="ru-RU"/>
    </w:rPr>
  </w:style>
  <w:style w:type="character" w:styleId="ListLabel34">
    <w:name w:val="ListLabel 34"/>
    <w:qFormat/>
    <w:rPr>
      <w:rFonts w:eastAsia="MS Mincho;ＭＳ 明朝"/>
      <w:lang w:val="en-US" w:eastAsia="ja-JP"/>
    </w:rPr>
  </w:style>
  <w:style w:type="character" w:styleId="ListLabel35">
    <w:name w:val="ListLabel 35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6">
    <w:name w:val="ListLabel 36"/>
    <w:qFormat/>
    <w:rPr>
      <w:rFonts w:eastAsia="Times New Roman" w:cs="Symbol"/>
      <w:iCs/>
      <w:szCs w:val="24"/>
      <w:lang w:val="en-US" w:eastAsia="ru-RU"/>
    </w:rPr>
  </w:style>
  <w:style w:type="character" w:styleId="ListLabel37">
    <w:name w:val="ListLabel 37"/>
    <w:qFormat/>
    <w:rPr>
      <w:rFonts w:eastAsia="MS Mincho;ＭＳ 明朝"/>
      <w:lang w:val="en-US" w:eastAsia="ja-JP"/>
    </w:rPr>
  </w:style>
  <w:style w:type="character" w:styleId="ListLabel38">
    <w:name w:val="ListLabel 38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9">
    <w:name w:val="ListLabel 39"/>
    <w:qFormat/>
    <w:rPr>
      <w:rFonts w:eastAsia="Times New Roman" w:cs="Symbol"/>
      <w:iCs/>
      <w:szCs w:val="24"/>
      <w:lang w:val="en-US" w:eastAsia="ru-RU"/>
    </w:rPr>
  </w:style>
  <w:style w:type="character" w:styleId="ListLabel40">
    <w:name w:val="ListLabel 40"/>
    <w:qFormat/>
    <w:rPr>
      <w:rFonts w:eastAsia="MS Mincho;ＭＳ 明朝"/>
      <w:lang w:val="en-US" w:eastAsia="ja-JP"/>
    </w:rPr>
  </w:style>
  <w:style w:type="character" w:styleId="ListLabel41">
    <w:name w:val="ListLabel 41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42">
    <w:name w:val="ListLabel 42"/>
    <w:qFormat/>
    <w:rPr>
      <w:rFonts w:eastAsia="Times New Roman" w:cs="Symbol"/>
      <w:iCs/>
      <w:szCs w:val="24"/>
      <w:lang w:val="en-US" w:eastAsia="ru-RU"/>
    </w:rPr>
  </w:style>
  <w:style w:type="character" w:styleId="ListLabel43">
    <w:name w:val="ListLabel 43"/>
    <w:qFormat/>
    <w:rPr>
      <w:rFonts w:eastAsia="MS Mincho;ＭＳ 明朝"/>
      <w:lang w:val="en-US" w:eastAsia="ja-JP"/>
    </w:rPr>
  </w:style>
  <w:style w:type="character" w:styleId="ListLabel44">
    <w:name w:val="ListLabel 44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45">
    <w:name w:val="ListLabel 45"/>
    <w:qFormat/>
    <w:rPr>
      <w:rFonts w:eastAsia="Times New Roman" w:cs="Symbol"/>
      <w:iCs/>
      <w:szCs w:val="24"/>
      <w:lang w:val="en-US" w:eastAsia="ru-RU"/>
    </w:rPr>
  </w:style>
  <w:style w:type="character" w:styleId="ListLabel46">
    <w:name w:val="ListLabel 46"/>
    <w:qFormat/>
    <w:rPr>
      <w:rFonts w:eastAsia="MS Mincho;ＭＳ 明朝"/>
      <w:lang w:val="en-US" w:eastAsia="ja-JP"/>
    </w:rPr>
  </w:style>
  <w:style w:type="character" w:styleId="ListLabel47">
    <w:name w:val="ListLabel 47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48">
    <w:name w:val="ListLabel 48"/>
    <w:qFormat/>
    <w:rPr>
      <w:rFonts w:eastAsia="Times New Roman" w:cs="Symbol"/>
      <w:iCs/>
      <w:szCs w:val="24"/>
      <w:lang w:val="en-US" w:eastAsia="ru-RU"/>
    </w:rPr>
  </w:style>
  <w:style w:type="character" w:styleId="ListLabel49">
    <w:name w:val="ListLabel 49"/>
    <w:qFormat/>
    <w:rPr>
      <w:rFonts w:eastAsia="MS Mincho;ＭＳ 明朝"/>
      <w:lang w:val="en-US" w:eastAsia="ja-JP"/>
    </w:rPr>
  </w:style>
  <w:style w:type="character" w:styleId="WW8Num14z0">
    <w:name w:val="WW8Num14z0"/>
    <w:qFormat/>
    <w:rPr>
      <w:rFonts w:ascii="Times New Roman" w:hAnsi="Times New Roman" w:eastAsia="Calibri" w:cs="Times New Roman"/>
      <w:iCs/>
      <w:spacing w:val="1"/>
      <w:sz w:val="24"/>
      <w:szCs w:val="24"/>
      <w:highlight w:val="red"/>
      <w:lang w:val="en-US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ListLabel50">
    <w:name w:val="ListLabel 50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51">
    <w:name w:val="ListLabel 51"/>
    <w:qFormat/>
    <w:rPr>
      <w:rFonts w:eastAsia="Times New Roman" w:cs="Symbol"/>
      <w:iCs/>
      <w:szCs w:val="24"/>
      <w:lang w:val="en-US" w:eastAsia="ru-RU"/>
    </w:rPr>
  </w:style>
  <w:style w:type="character" w:styleId="ListLabel52">
    <w:name w:val="ListLabel 52"/>
    <w:qFormat/>
    <w:rPr>
      <w:rFonts w:eastAsia="MS Mincho;ＭＳ 明朝"/>
      <w:lang w:val="en-US" w:eastAsia="ja-JP"/>
    </w:rPr>
  </w:style>
  <w:style w:type="character" w:styleId="ListLabel53">
    <w:name w:val="ListLabel 53"/>
    <w:qFormat/>
    <w:rPr>
      <w:rFonts w:eastAsia="Calibri" w:cs="Times New Roman"/>
      <w:iCs/>
      <w:spacing w:val="1"/>
      <w:sz w:val="24"/>
      <w:szCs w:val="24"/>
      <w:highlight w:val="red"/>
      <w:lang w:val="en-US"/>
    </w:rPr>
  </w:style>
  <w:style w:type="character" w:styleId="ListLabel54">
    <w:name w:val="ListLabel 54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55">
    <w:name w:val="ListLabel 55"/>
    <w:qFormat/>
    <w:rPr>
      <w:rFonts w:eastAsia="Times New Roman" w:cs="Symbol"/>
      <w:iCs/>
      <w:szCs w:val="24"/>
      <w:lang w:val="en-US" w:eastAsia="ru-RU"/>
    </w:rPr>
  </w:style>
  <w:style w:type="character" w:styleId="ListLabel56">
    <w:name w:val="ListLabel 56"/>
    <w:qFormat/>
    <w:rPr>
      <w:rFonts w:eastAsia="MS Mincho;ＭＳ 明朝"/>
      <w:lang w:val="en-US" w:eastAsia="ja-JP"/>
    </w:rPr>
  </w:style>
  <w:style w:type="character" w:styleId="ListLabel57">
    <w:name w:val="ListLabel 57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58">
    <w:name w:val="ListLabel 58"/>
    <w:qFormat/>
    <w:rPr>
      <w:rFonts w:eastAsia="Times New Roman" w:cs="Symbol"/>
      <w:iCs/>
      <w:szCs w:val="24"/>
      <w:lang w:val="en-US" w:eastAsia="ru-RU"/>
    </w:rPr>
  </w:style>
  <w:style w:type="character" w:styleId="ListLabel59">
    <w:name w:val="ListLabel 59"/>
    <w:qFormat/>
    <w:rPr>
      <w:rFonts w:eastAsia="MS Mincho;ＭＳ 明朝"/>
      <w:lang w:val="en-US" w:eastAsia="ja-JP"/>
    </w:rPr>
  </w:style>
  <w:style w:type="character" w:styleId="ListLabel60">
    <w:name w:val="ListLabel 60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61">
    <w:name w:val="ListLabel 61"/>
    <w:qFormat/>
    <w:rPr>
      <w:rFonts w:eastAsia="Times New Roman" w:cs="Symbol"/>
      <w:iCs/>
      <w:szCs w:val="24"/>
      <w:lang w:val="en-US" w:eastAsia="ru-RU"/>
    </w:rPr>
  </w:style>
  <w:style w:type="character" w:styleId="ListLabel62">
    <w:name w:val="ListLabel 62"/>
    <w:qFormat/>
    <w:rPr>
      <w:rFonts w:eastAsia="MS Mincho;ＭＳ 明朝"/>
      <w:lang w:val="en-US" w:eastAsia="ja-JP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WW8Num30">
    <w:name w:val="WW8Num30"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LibreOffice/5.1.4.2$Linux_X86_64 LibreOffice_project/10m0$Build-2</Application>
  <Pages>3</Pages>
  <Words>1025</Words>
  <Characters>5967</Characters>
  <CharactersWithSpaces>6981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2017-05-02T13:11:44Z</dcterms:created>
  <dc:creator/>
  <dc:description/>
  <dc:language>en-US</dc:language>
  <cp:lastModifiedBy/>
  <dcterms:modified xsi:type="dcterms:W3CDTF">2017-05-18T12:58:55Z</dcterms:modified>
  <cp:revision>27</cp:revision>
  <dc:subject/>
  <dc:title/>
</cp:coreProperties>
</file>