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numPr>
          <w:ilvl w:val="0"/>
          <w:numId w:val="1"/>
        </w:numPr>
        <w:rPr/>
      </w:pPr>
      <w:r>
        <w:rPr/>
        <w:t>Кинетика фотохимических реакций  нового бифотохромного соединения светом с разными длинами волн / П.П. Левин, Н.Л. Зайченко ,  А.С. Татиколов, А.И. Шиенок, Л.С. Кольцова,  И.М. Щербакова, О.Ю. Оськина, А. O. Айт, А.А. Берлин // Химия высоких энергий. — 2016. – Т. 50. - № 4. - 270-276 [High Energy Chem. – V. 50. - N 4. - P. 259-265].</w:t>
      </w:r>
    </w:p>
    <w:p>
      <w:pPr>
        <w:pStyle w:val="TextBody"/>
        <w:numPr>
          <w:ilvl w:val="0"/>
          <w:numId w:val="1"/>
        </w:numPr>
        <w:rPr/>
      </w:pPr>
      <w:r>
        <w:rPr/>
        <w:t>Синтез гибридного соединения с переключаемой люминесценцией на основе трифенилимидазола / Н. Л. Зайченко,  А. И. Шиенок, Л. С. Кольцова, А. В. Любимов, И. Р. Мардалейшвили, В. М. Ретивов,  С. К. Белусь,  А. О. Айт // Ж. общ. хим. — 2016. – Т. 86. - № 5. – С. 371-388.</w:t>
      </w:r>
    </w:p>
    <w:p>
      <w:pPr>
        <w:pStyle w:val="TextBody"/>
        <w:numPr>
          <w:ilvl w:val="0"/>
          <w:numId w:val="1"/>
        </w:numPr>
        <w:rPr/>
      </w:pPr>
      <w:r>
        <w:rPr/>
        <w:t>Многофункциональная фотохромная светомодулирующая полимерная пленка / В. А. Барачевский, А. О. Айт, А. М. Горелик, Т. М Валова, Н. Л. Зайченко, Л. С. Кольцова, А. И. Шиенок, В. П. Грачев, С. М. Алдошин // Рос. хим. Журнал. – 2016. — Т. LX. — № 4. – С. 24-38.</w:t>
      </w:r>
    </w:p>
    <w:p>
      <w:pPr>
        <w:pStyle w:val="TextBody"/>
        <w:numPr>
          <w:ilvl w:val="0"/>
          <w:numId w:val="1"/>
        </w:numPr>
        <w:rPr/>
      </w:pPr>
      <w:r>
        <w:rPr/>
        <w:t>Барачевский В.А., Айт А.О., Кобелева О.И., Венидиктова О.В.. Валова Т.М.. «Фотохромные полимерные композиционные материалы для фотоники».</w:t>
      </w:r>
      <w:r>
        <w:rPr>
          <w:i/>
        </w:rPr>
        <w:t xml:space="preserve"> // Материалы 9-ой Всероссийской научной конференции «Технологии и материалы для экстремальных условий: термопласты конструкционного назначения»</w:t>
      </w:r>
      <w:r>
        <w:rPr/>
        <w:t>, МЦАИ РАН. -2014. –С.123-133</w:t>
      </w:r>
    </w:p>
    <w:p>
      <w:pPr>
        <w:pStyle w:val="TextBody"/>
        <w:numPr>
          <w:ilvl w:val="0"/>
          <w:numId w:val="1"/>
        </w:numPr>
        <w:rPr/>
      </w:pPr>
      <w:r>
        <w:rPr>
          <w:lang w:val="en-US"/>
        </w:rPr>
        <w:t xml:space="preserve">Martynov I. Yu., Barachevsky V. A., Ayt A. O., Kobeleva O. I., Valova T.M., Levchenko K.S., Yarovenko V.N., Krayushkin M.M. «Fluorescence properties of light-sensitive chromones used in archival polymer recording media». // </w:t>
      </w:r>
      <w:r>
        <w:rPr>
          <w:b/>
          <w:i/>
          <w:lang w:val="en-US"/>
        </w:rPr>
        <w:t xml:space="preserve">Optical Materials. </w:t>
      </w:r>
      <w:r>
        <w:rPr>
          <w:lang w:val="en-US"/>
        </w:rPr>
        <w:t>-</w:t>
      </w:r>
      <w:r>
        <w:rPr>
          <w:i/>
          <w:lang w:val="en-US"/>
        </w:rPr>
        <w:t xml:space="preserve"> </w:t>
      </w:r>
      <w:bookmarkStart w:id="0" w:name="OLE_LINK51"/>
      <w:bookmarkStart w:id="1" w:name="OLE_LINK50"/>
      <w:bookmarkStart w:id="2" w:name="OLE_LINK49"/>
      <w:bookmarkEnd w:id="0"/>
      <w:bookmarkEnd w:id="1"/>
      <w:bookmarkEnd w:id="2"/>
      <w:r>
        <w:rPr>
          <w:lang w:val="en-US"/>
        </w:rPr>
        <w:t xml:space="preserve">2014.-V.37.-P. 488-492. </w:t>
      </w:r>
    </w:p>
    <w:p>
      <w:pPr>
        <w:pStyle w:val="TextBody"/>
        <w:numPr>
          <w:ilvl w:val="0"/>
          <w:numId w:val="1"/>
        </w:numPr>
        <w:rPr/>
      </w:pPr>
      <w:r>
        <w:rPr>
          <w:szCs w:val="24"/>
          <w:lang w:val="en-US"/>
        </w:rPr>
        <w:t xml:space="preserve">Barachevsky V.A., Kobeleva O.I., Ayt A.O., Gorelik A.M., Valova T.M., Krayushkin M.M., Yarovenko V.N., Levchenko K.S., Kiyko V.V., Vasilyuk G.T. «Optical polymer materials with photocontrolled fluorescence». // </w:t>
      </w:r>
      <w:r>
        <w:rPr>
          <w:b/>
          <w:i/>
          <w:szCs w:val="24"/>
          <w:lang w:val="en-US"/>
        </w:rPr>
        <w:t>Optical materials.</w:t>
      </w:r>
      <w:r>
        <w:rPr>
          <w:szCs w:val="24"/>
          <w:lang w:val="en-US"/>
        </w:rPr>
        <w:t xml:space="preserve"> – 2013. - V.35. –P.1805-1809.</w:t>
      </w:r>
    </w:p>
    <w:p>
      <w:pPr>
        <w:pStyle w:val="TextBody"/>
        <w:numPr>
          <w:ilvl w:val="0"/>
          <w:numId w:val="1"/>
        </w:numPr>
        <w:rPr/>
      </w:pPr>
      <w:r>
        <w:rPr>
          <w:rFonts w:cs="Symbol"/>
          <w:szCs w:val="24"/>
          <w:lang w:val="en-US"/>
        </w:rPr>
        <w:t xml:space="preserve">В. А. Барачевский, О. И. Кобелева, Т. М. Валова, А. О. Айт, Л. С. Кольцова, А. И. Шиенок, Н. Л. Зайченко, А. В. Лаптев, А. А. Ходонов, О. Ю. Кузнецова, А. А. Дудинов, Б. В. Личицкий, М. М. Краюшкин. «Спектральные проявления взаимодействия функционализированных фотохромных соединений с наночастицами Ag и Au.» // </w:t>
      </w:r>
      <w:r>
        <w:rPr>
          <w:rFonts w:cs="Symbol"/>
          <w:i/>
          <w:szCs w:val="24"/>
          <w:lang w:val="en-US"/>
        </w:rPr>
        <w:t>Теор. и эксперим. химия.</w:t>
      </w:r>
      <w:r>
        <w:rPr>
          <w:rFonts w:cs="Symbol"/>
          <w:szCs w:val="24"/>
          <w:lang w:val="en-US"/>
        </w:rPr>
        <w:t xml:space="preserve"> - 2012. – 48. - № 1. - с. 12-17. </w:t>
      </w:r>
    </w:p>
    <w:p>
      <w:pPr>
        <w:pStyle w:val="TextBody"/>
        <w:numPr>
          <w:ilvl w:val="0"/>
          <w:numId w:val="1"/>
        </w:numPr>
        <w:rPr/>
      </w:pPr>
      <w:r>
        <w:rPr>
          <w:szCs w:val="24"/>
          <w:lang w:val="en-US"/>
        </w:rPr>
        <w:t xml:space="preserve">A.Ayt, V.Barachevsky, O.Kobeleva, T.Valova, A.Gorelik, M.Krayushkin, M.Komlenok, V.Kononenko </w:t>
      </w:r>
      <w:r>
        <w:rPr>
          <w:szCs w:val="24"/>
          <w:lang w:val="en-GB"/>
        </w:rPr>
        <w:t>«</w:t>
      </w:r>
      <w:r>
        <w:rPr>
          <w:szCs w:val="24"/>
          <w:lang w:val="en-US"/>
        </w:rPr>
        <w:t xml:space="preserve">Masking photochromic films for nanolithography technology» // </w:t>
      </w:r>
      <w:r>
        <w:rPr>
          <w:i/>
          <w:szCs w:val="24"/>
          <w:lang w:val="en-US"/>
        </w:rPr>
        <w:t xml:space="preserve">Phys. Status Solidi C, </w:t>
      </w:r>
      <w:r>
        <w:rPr>
          <w:szCs w:val="24"/>
          <w:lang w:val="en-US"/>
        </w:rPr>
        <w:t>V 8, Is 9, 2866–2869, 2011.</w:t>
      </w:r>
    </w:p>
    <w:p>
      <w:pPr>
        <w:pStyle w:val="TextBody"/>
        <w:numPr>
          <w:ilvl w:val="0"/>
          <w:numId w:val="1"/>
        </w:numPr>
        <w:rPr/>
      </w:pPr>
      <w:r>
        <w:rPr>
          <w:szCs w:val="24"/>
          <w:lang w:val="en-US"/>
        </w:rPr>
        <w:t xml:space="preserve">O.I. Kobeleva, T.M. Valova, A.O. Ait, V.A. Barachevsky, K.P. Grytsenko, V.F. Machulin, M.M. Krayushkin «Photochromic properties of composite films of thermally irreversible diarylethenes and fulgimides in polytetrafluoroethylene matrix» / </w:t>
      </w:r>
      <w:r>
        <w:rPr>
          <w:i/>
          <w:szCs w:val="24"/>
          <w:lang w:val="en-US"/>
        </w:rPr>
        <w:t>Intern. Sci. J. Semiconductor Physics, Quantum Electronics and Optoelectronics</w:t>
      </w:r>
      <w:r>
        <w:rPr>
          <w:szCs w:val="24"/>
          <w:lang w:val="en-US"/>
        </w:rPr>
        <w:t>, Vol.14, №4, 441- 446 (2011)</w:t>
      </w:r>
    </w:p>
    <w:p>
      <w:pPr>
        <w:pStyle w:val="TextBody"/>
        <w:numPr>
          <w:ilvl w:val="0"/>
          <w:numId w:val="1"/>
        </w:numPr>
        <w:rPr/>
      </w:pPr>
      <w:r>
        <w:rPr>
          <w:szCs w:val="24"/>
          <w:lang w:val="en-US"/>
        </w:rPr>
        <w:t>K.P.Gritsenko, V.F.Machulin, A.O.Ait, A.M.Gorelik, O.I.Kob</w:t>
      </w:r>
      <w:r>
        <w:rPr>
          <w:szCs w:val="24"/>
        </w:rPr>
        <w:t>е</w:t>
      </w:r>
      <w:r>
        <w:rPr>
          <w:szCs w:val="24"/>
          <w:lang w:val="en-US"/>
        </w:rPr>
        <w:t xml:space="preserve">leva, T.M.Valova, V.A.Barachevsky «Photochromic films prepared by vacuum codeposition of polymer and spiropyrans» // </w:t>
      </w:r>
      <w:r>
        <w:rPr>
          <w:i/>
          <w:szCs w:val="24"/>
          <w:lang w:val="en-US"/>
        </w:rPr>
        <w:t>Optical Memory &amp; Neural Networks</w:t>
      </w:r>
      <w:r>
        <w:rPr>
          <w:szCs w:val="24"/>
          <w:lang w:val="en-US"/>
        </w:rPr>
        <w:t>, v.19(3), 254-259, 2010.</w:t>
      </w:r>
    </w:p>
    <w:p>
      <w:pPr>
        <w:pStyle w:val="TextBody"/>
        <w:numPr>
          <w:ilvl w:val="0"/>
          <w:numId w:val="1"/>
        </w:numPr>
        <w:rPr/>
      </w:pPr>
      <w:r>
        <w:rPr>
          <w:szCs w:val="24"/>
          <w:lang w:val="en-US"/>
        </w:rPr>
        <w:t xml:space="preserve">V.A.Barachevsky, O.I.Kobeleva, T.M.Valova, A.O.Ait, A.A.Dunaev, A.M.Gorelik, M.M.Krayushkin, V.V.Kyiko, E.P.Grebennikov, «Light-sensitive organic systems and multilayer polymer structures for optical recording media» // </w:t>
      </w:r>
      <w:r>
        <w:rPr>
          <w:i/>
          <w:szCs w:val="24"/>
          <w:lang w:val="fr-FR"/>
        </w:rPr>
        <w:t>Proc</w:t>
      </w:r>
      <w:r>
        <w:rPr>
          <w:i/>
          <w:szCs w:val="24"/>
          <w:lang w:val="en-US"/>
        </w:rPr>
        <w:t>.</w:t>
      </w:r>
      <w:r>
        <w:rPr>
          <w:i/>
          <w:szCs w:val="24"/>
          <w:lang w:val="fr-FR"/>
        </w:rPr>
        <w:t>SPIE</w:t>
      </w:r>
      <w:r>
        <w:rPr>
          <w:szCs w:val="24"/>
          <w:lang w:val="en-US"/>
        </w:rPr>
        <w:t xml:space="preserve">, </w:t>
      </w:r>
      <w:r>
        <w:rPr>
          <w:szCs w:val="24"/>
          <w:lang w:val="fr-FR"/>
        </w:rPr>
        <w:t>v</w:t>
      </w:r>
      <w:r>
        <w:rPr>
          <w:szCs w:val="24"/>
          <w:lang w:val="en-US"/>
        </w:rPr>
        <w:t>.7722, 77225, 2010.</w:t>
      </w:r>
    </w:p>
    <w:p>
      <w:pPr>
        <w:pStyle w:val="TextBody"/>
        <w:numPr>
          <w:ilvl w:val="0"/>
          <w:numId w:val="1"/>
        </w:numPr>
        <w:spacing w:before="0" w:after="140"/>
        <w:rPr/>
      </w:pPr>
      <w:r>
        <w:rPr>
          <w:rFonts w:ascii="Liberation Serif" w:hAnsi="Liberation Serif"/>
          <w:szCs w:val="24"/>
          <w:lang w:val="en-US"/>
        </w:rPr>
        <w:t xml:space="preserve">V.A.Barachevsky, O.I. Kobeleva, T.M.Valova, A.O. Ait, A.A.Dunaev, A.M.Gorelik, M.M. Krayushkin, K.S. Levchenko, V.N. Yarovenko,V.V. Kiyko, E.P.Grebennikov. «Photochromic and irreversible photofluorescent organic materials for 3D bitwise optical memory» // </w:t>
      </w:r>
      <w:r>
        <w:rPr>
          <w:rFonts w:ascii="Liberation Serif" w:hAnsi="Liberation Serif"/>
          <w:i/>
          <w:szCs w:val="24"/>
          <w:lang w:val="en-US"/>
        </w:rPr>
        <w:t>Optical Memory &amp; Neural Networks (Information Optics)</w:t>
      </w:r>
      <w:r>
        <w:rPr>
          <w:rFonts w:ascii="Liberation Serif" w:hAnsi="Liberation Serif"/>
          <w:szCs w:val="24"/>
          <w:lang w:val="en-US"/>
        </w:rPr>
        <w:t>, v.19, №2,</w:t>
      </w:r>
      <w:r>
        <w:rPr>
          <w:rFonts w:ascii="Liberation Serif" w:hAnsi="Liberation Serif"/>
          <w:color w:val="333333"/>
          <w:szCs w:val="24"/>
          <w:lang w:val="en-US"/>
        </w:rPr>
        <w:t xml:space="preserve"> </w:t>
      </w:r>
      <w:r>
        <w:rPr>
          <w:rStyle w:val="Pagination"/>
          <w:rFonts w:ascii="Liberation Serif" w:hAnsi="Liberation Serif"/>
          <w:color w:val="333333"/>
          <w:szCs w:val="24"/>
          <w:lang w:val="en-US"/>
        </w:rPr>
        <w:t>187-195,</w:t>
      </w:r>
      <w:r>
        <w:rPr>
          <w:rFonts w:ascii="Liberation Serif" w:hAnsi="Liberation Serif"/>
          <w:szCs w:val="24"/>
          <w:lang w:val="en-US"/>
        </w:rPr>
        <w:t xml:space="preserve"> 2010.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R Cyr MT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WW8Num30z0">
    <w:name w:val="WW8Num30z0"/>
    <w:qFormat/>
    <w:rPr>
      <w:b w:val="false"/>
      <w:i w:val="false"/>
      <w:sz w:val="24"/>
      <w:szCs w:val="24"/>
      <w:highlight w:val="yellow"/>
      <w:lang w:val="en-US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ListLabel1">
    <w:name w:val="ListLabel 1"/>
    <w:qFormat/>
    <w:rPr>
      <w:b w:val="false"/>
      <w:i w:val="false"/>
      <w:sz w:val="24"/>
      <w:szCs w:val="24"/>
      <w:highlight w:val="yellow"/>
      <w:lang w:val="en-US"/>
    </w:rPr>
  </w:style>
  <w:style w:type="character" w:styleId="Style14">
    <w:name w:val="Основной шрифт абзаца"/>
    <w:qFormat/>
    <w:rPr/>
  </w:style>
  <w:style w:type="character" w:styleId="Pagination">
    <w:name w:val="pagination"/>
    <w:basedOn w:val="Style14"/>
    <w:qFormat/>
    <w:rPr/>
  </w:style>
  <w:style w:type="character" w:styleId="ListLabel2">
    <w:name w:val="ListLabel 2"/>
    <w:qFormat/>
    <w:rPr>
      <w:b w:val="false"/>
      <w:i w:val="false"/>
      <w:sz w:val="24"/>
      <w:szCs w:val="24"/>
      <w:highlight w:val="yellow"/>
      <w:lang w:val="en-US"/>
    </w:rPr>
  </w:style>
  <w:style w:type="character" w:styleId="WW8Num1z0">
    <w:name w:val="WW8Num1z0"/>
    <w:qFormat/>
    <w:rPr>
      <w:rFonts w:ascii="Times NR Cyr MT;Times New Roman" w:hAnsi="Times NR Cyr MT;Times New Roman" w:eastAsia="AdvP4DF60E;Arial Unicode MS" w:cs="Times NR Cyr MT;Times New Roman"/>
      <w:szCs w:val="24"/>
      <w:lang w:val="en-GB" w:eastAsia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3">
    <w:name w:val="ListLabel 3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4">
    <w:name w:val="ListLabel 4"/>
    <w:qFormat/>
    <w:rPr>
      <w:b w:val="false"/>
      <w:i w:val="false"/>
      <w:sz w:val="24"/>
      <w:szCs w:val="24"/>
      <w:highlight w:val="yellow"/>
      <w:lang w:val="en-US"/>
    </w:rPr>
  </w:style>
  <w:style w:type="character" w:styleId="WW8Num4z0">
    <w:name w:val="WW8Num4z0"/>
    <w:qFormat/>
    <w:rPr>
      <w:rFonts w:eastAsia="Times New Roman" w:cs="Symbol"/>
      <w:iCs/>
      <w:szCs w:val="24"/>
      <w:lang w:val="en-US" w:eastAsia="ru-RU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5">
    <w:name w:val="ListLabel 5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6">
    <w:name w:val="ListLabel 6"/>
    <w:qFormat/>
    <w:rPr>
      <w:rFonts w:eastAsia="Times New Roman" w:cs="Symbol"/>
      <w:iCs/>
      <w:szCs w:val="24"/>
      <w:lang w:val="en-US" w:eastAsia="ru-RU"/>
    </w:rPr>
  </w:style>
  <w:style w:type="character" w:styleId="WW8Num3z0">
    <w:name w:val="WW8Num3z0"/>
    <w:qFormat/>
    <w:rPr>
      <w:rFonts w:eastAsia="MS Mincho;ＭＳ 明朝"/>
      <w:lang w:val="en-US" w:eastAsia="ja-JP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ListLabel7">
    <w:name w:val="ListLabel 7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8">
    <w:name w:val="ListLabel 8"/>
    <w:qFormat/>
    <w:rPr>
      <w:rFonts w:eastAsia="Times New Roman" w:cs="Symbol"/>
      <w:iCs/>
      <w:szCs w:val="24"/>
      <w:lang w:val="en-US" w:eastAsia="ru-RU"/>
    </w:rPr>
  </w:style>
  <w:style w:type="character" w:styleId="ListLabel9">
    <w:name w:val="ListLabel 9"/>
    <w:qFormat/>
    <w:rPr>
      <w:rFonts w:eastAsia="MS Mincho;ＭＳ 明朝"/>
      <w:lang w:val="en-US" w:eastAsia="ja-JP"/>
    </w:rPr>
  </w:style>
  <w:style w:type="character" w:styleId="WW8Num2z0">
    <w:name w:val="WW8Num2z0"/>
    <w:qFormat/>
    <w:rPr>
      <w:rFonts w:eastAsia="Times New Roman"/>
      <w:bCs/>
      <w:i/>
      <w:iCs/>
      <w:highlight w:val="cyan"/>
      <w:lang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0">
    <w:name w:val="ListLabel 10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1">
    <w:name w:val="ListLabel 11"/>
    <w:qFormat/>
    <w:rPr>
      <w:rFonts w:eastAsia="Times New Roman" w:cs="Symbol"/>
      <w:iCs/>
      <w:szCs w:val="24"/>
      <w:lang w:val="en-US" w:eastAsia="ru-RU"/>
    </w:rPr>
  </w:style>
  <w:style w:type="character" w:styleId="ListLabel12">
    <w:name w:val="ListLabel 12"/>
    <w:qFormat/>
    <w:rPr>
      <w:rFonts w:eastAsia="MS Mincho;ＭＳ 明朝"/>
      <w:lang w:val="en-US" w:eastAsia="ja-JP"/>
    </w:rPr>
  </w:style>
  <w:style w:type="character" w:styleId="ListLabel13">
    <w:name w:val="ListLabel 13"/>
    <w:qFormat/>
    <w:rPr>
      <w:rFonts w:eastAsia="Times New Roman"/>
      <w:bCs/>
      <w:i/>
      <w:iCs/>
      <w:highlight w:val="cyan"/>
      <w:lang w:eastAsia="ru-RU"/>
    </w:rPr>
  </w:style>
  <w:style w:type="character" w:styleId="ListLabel14">
    <w:name w:val="ListLabel 14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5">
    <w:name w:val="ListLabel 15"/>
    <w:qFormat/>
    <w:rPr>
      <w:rFonts w:eastAsia="Times New Roman" w:cs="Symbol"/>
      <w:iCs/>
      <w:szCs w:val="24"/>
      <w:lang w:val="en-US" w:eastAsia="ru-RU"/>
    </w:rPr>
  </w:style>
  <w:style w:type="character" w:styleId="ListLabel16">
    <w:name w:val="ListLabel 16"/>
    <w:qFormat/>
    <w:rPr>
      <w:rFonts w:eastAsia="MS Mincho;ＭＳ 明朝"/>
      <w:lang w:val="en-US" w:eastAsia="ja-JP"/>
    </w:rPr>
  </w:style>
  <w:style w:type="character" w:styleId="ListLabel17">
    <w:name w:val="ListLabel 17"/>
    <w:qFormat/>
    <w:rPr>
      <w:rFonts w:eastAsia="Times New Roman"/>
      <w:bCs/>
      <w:i/>
      <w:iCs/>
      <w:highlight w:val="cyan"/>
      <w:lang w:eastAsia="ru-RU"/>
    </w:rPr>
  </w:style>
  <w:style w:type="character" w:styleId="ListLabel18">
    <w:name w:val="ListLabel 18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19">
    <w:name w:val="ListLabel 19"/>
    <w:qFormat/>
    <w:rPr>
      <w:rFonts w:eastAsia="Times New Roman" w:cs="Symbol"/>
      <w:iCs/>
      <w:szCs w:val="24"/>
      <w:lang w:val="en-US" w:eastAsia="ru-RU"/>
    </w:rPr>
  </w:style>
  <w:style w:type="character" w:styleId="ListLabel20">
    <w:name w:val="ListLabel 20"/>
    <w:qFormat/>
    <w:rPr>
      <w:rFonts w:eastAsia="MS Mincho;ＭＳ 明朝"/>
      <w:lang w:val="en-US" w:eastAsia="ja-JP"/>
    </w:rPr>
  </w:style>
  <w:style w:type="character" w:styleId="ListLabel21">
    <w:name w:val="ListLabel 21"/>
    <w:qFormat/>
    <w:rPr>
      <w:rFonts w:eastAsia="Times New Roman"/>
      <w:bCs/>
      <w:i/>
      <w:iCs/>
      <w:highlight w:val="cyan"/>
      <w:lang w:eastAsia="ru-RU"/>
    </w:rPr>
  </w:style>
  <w:style w:type="character" w:styleId="ListLabel22">
    <w:name w:val="ListLabel 22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23">
    <w:name w:val="ListLabel 23"/>
    <w:qFormat/>
    <w:rPr>
      <w:rFonts w:eastAsia="Times New Roman" w:cs="Symbol"/>
      <w:iCs/>
      <w:szCs w:val="24"/>
      <w:lang w:val="en-US" w:eastAsia="ru-RU"/>
    </w:rPr>
  </w:style>
  <w:style w:type="character" w:styleId="ListLabel24">
    <w:name w:val="ListLabel 24"/>
    <w:qFormat/>
    <w:rPr>
      <w:rFonts w:eastAsia="MS Mincho;ＭＳ 明朝"/>
      <w:lang w:val="en-US" w:eastAsia="ja-JP"/>
    </w:rPr>
  </w:style>
  <w:style w:type="character" w:styleId="ListLabel25">
    <w:name w:val="ListLabel 25"/>
    <w:qFormat/>
    <w:rPr>
      <w:rFonts w:eastAsia="Times New Roman"/>
      <w:bCs/>
      <w:i/>
      <w:iCs/>
      <w:highlight w:val="cyan"/>
      <w:lang w:eastAsia="ru-RU"/>
    </w:rPr>
  </w:style>
  <w:style w:type="character" w:styleId="ListLabel26">
    <w:name w:val="ListLabel 26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27">
    <w:name w:val="ListLabel 27"/>
    <w:qFormat/>
    <w:rPr>
      <w:rFonts w:eastAsia="Times New Roman" w:cs="Symbol"/>
      <w:iCs/>
      <w:szCs w:val="24"/>
      <w:lang w:val="en-US" w:eastAsia="ru-RU"/>
    </w:rPr>
  </w:style>
  <w:style w:type="character" w:styleId="ListLabel28">
    <w:name w:val="ListLabel 28"/>
    <w:qFormat/>
    <w:rPr>
      <w:rFonts w:eastAsia="MS Mincho;ＭＳ 明朝"/>
      <w:lang w:val="en-US" w:eastAsia="ja-JP"/>
    </w:rPr>
  </w:style>
  <w:style w:type="character" w:styleId="ListLabel29">
    <w:name w:val="ListLabel 29"/>
    <w:qFormat/>
    <w:rPr>
      <w:rFonts w:eastAsia="Times New Roman"/>
      <w:bCs/>
      <w:i/>
      <w:iCs/>
      <w:highlight w:val="cyan"/>
      <w:lang w:eastAsia="ru-RU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yle1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numbering" w:styleId="WW8Num30">
    <w:name w:val="WW8Num30"/>
    <w:qFormat/>
  </w:style>
  <w:style w:type="numbering" w:styleId="WW8Num1">
    <w:name w:val="WW8Num1"/>
    <w:qFormat/>
  </w:style>
  <w:style w:type="numbering" w:styleId="WW8Num4">
    <w:name w:val="WW8Num4"/>
    <w:qFormat/>
  </w:style>
  <w:style w:type="numbering" w:styleId="WW8Num3">
    <w:name w:val="WW8Num3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LibreOffice/5.1.4.2$Linux_X86_64 LibreOffice_project/10m0$Build-2</Application>
  <Pages>2</Pages>
  <Words>485</Words>
  <Characters>2986</Characters>
  <CharactersWithSpaces>3466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2017-05-02T14:25:47Z</dcterms:created>
  <dc:creator/>
  <dc:description/>
  <dc:language>en-US</dc:language>
  <cp:lastModifiedBy/>
  <dcterms:modified xsi:type="dcterms:W3CDTF">2017-05-17T15:37:49Z</dcterms:modified>
  <cp:revision>12</cp:revision>
  <dc:subject/>
  <dc:title/>
</cp:coreProperties>
</file>