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Cs w:val="24"/>
          <w:u w:val="none"/>
          <w:lang w:val="en-US"/>
        </w:rPr>
        <w:t>2016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szCs w:val="24"/>
          <w:u w:val="none"/>
          <w:lang w:val="en-US"/>
        </w:rPr>
      </w:pPr>
      <w:r>
        <w:rPr>
          <w:b w:val="false"/>
          <w:bCs w:val="false"/>
          <w:szCs w:val="24"/>
          <w:u w:val="none"/>
          <w:lang w:val="en-US"/>
        </w:rPr>
      </w:r>
    </w:p>
    <w:p>
      <w:pPr>
        <w:pStyle w:val="Style15"/>
        <w:widowControl w:val="false"/>
        <w:numPr>
          <w:ilvl w:val="0"/>
          <w:numId w:val="1"/>
        </w:numPr>
        <w:spacing w:lineRule="auto" w:line="240" w:before="0" w:after="0"/>
        <w:contextualSpacing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en-US"/>
        </w:rPr>
        <w:t>Многофункциональная фотохромная светомодулирующая полимерная пленка / В. А. Барачевский, А. О. Айт, А. М. Горелик, Т. М Валова, Н. Л. Зайченко, Л. С. Кольцова, А. И. Шиенок, В. П. Грачев, С. М. Алдошин // Рос. хим. Журнал. – 2016. — Т. LX. — № 4. – С. 24-38.</w:t>
      </w:r>
    </w:p>
    <w:p>
      <w:pPr>
        <w:pStyle w:val="Style15"/>
        <w:widowControl w:val="false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en-US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en-US"/>
        </w:rPr>
      </w:r>
    </w:p>
    <w:p>
      <w:pPr>
        <w:pStyle w:val="Style15"/>
        <w:widowControl w:val="false"/>
        <w:numPr>
          <w:ilvl w:val="0"/>
          <w:numId w:val="1"/>
        </w:numPr>
        <w:spacing w:lineRule="auto" w:line="240" w:before="0" w:after="0"/>
        <w:contextualSpacing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en-US"/>
        </w:rPr>
        <w:t xml:space="preserve">Фотохромные системы с динамическим адаптивным фотообесцвечиванием / И. Ю. Мартынов, М. А. Савельев, О. В. Венидиктова, Т. М. Валова, А. М. Горелик, В. А. Барачевский, Г. И. Сигейкин // Рос. xим. Журнал. </w:t>
      </w:r>
      <w:bookmarkStart w:id="0" w:name="OLE_LINK85"/>
      <w:bookmarkStart w:id="1" w:name="OLE_LINK86"/>
      <w:bookmarkStart w:id="2" w:name="OLE_LINK87"/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en-US"/>
        </w:rPr>
        <w:t>— 2016. –</w:t>
      </w:r>
      <w:bookmarkEnd w:id="0"/>
      <w:bookmarkEnd w:id="1"/>
      <w:bookmarkEnd w:id="2"/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en-US"/>
        </w:rPr>
        <w:t xml:space="preserve"> Т. LX. -  № 4. – С. 39-46.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szCs w:val="24"/>
          <w:u w:val="none"/>
          <w:lang w:val="en-US"/>
        </w:rPr>
      </w:pPr>
      <w:r>
        <w:rPr>
          <w:b w:val="false"/>
          <w:bCs w:val="false"/>
          <w:szCs w:val="24"/>
          <w:u w:val="none"/>
          <w:lang w:val="en-US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Cs w:val="24"/>
          <w:u w:val="none"/>
          <w:lang w:val="en-US"/>
        </w:rPr>
        <w:t>2013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szCs w:val="24"/>
          <w:u w:val="none"/>
          <w:lang w:val="en-US"/>
        </w:rPr>
      </w:pPr>
      <w:r>
        <w:rPr>
          <w:b w:val="false"/>
          <w:bCs w:val="false"/>
          <w:szCs w:val="24"/>
          <w:u w:val="none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Cs w:val="24"/>
          <w:u w:val="none"/>
          <w:lang w:val="en-US"/>
        </w:rPr>
        <w:t xml:space="preserve">Barachevsky V.A., Kobeleva O.I., Ayt A.O., Gorelik A.M., Valova T.M., Krayushkin M.M., Yarovenko V.N., Levchenko K.S., Kiyko V.V., Vasilyuk G.T. «Optical polymer materials with photocontrolled fluorescence». // </w:t>
      </w:r>
      <w:r>
        <w:rPr>
          <w:b w:val="false"/>
          <w:bCs w:val="false"/>
          <w:i/>
          <w:szCs w:val="24"/>
          <w:u w:val="none"/>
          <w:lang w:val="en-US"/>
        </w:rPr>
        <w:t>Optical materials.</w:t>
      </w:r>
      <w:r>
        <w:rPr>
          <w:b w:val="false"/>
          <w:bCs w:val="false"/>
          <w:szCs w:val="24"/>
          <w:u w:val="none"/>
          <w:lang w:val="en-US"/>
        </w:rPr>
        <w:t xml:space="preserve"> – 2013. - V.35. –P.1805-1809.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szCs w:val="24"/>
          <w:u w:val="none"/>
          <w:lang w:val="en-US"/>
        </w:rPr>
      </w:pPr>
      <w:r>
        <w:rPr>
          <w:b w:val="false"/>
          <w:bCs w:val="false"/>
          <w:szCs w:val="24"/>
          <w:u w:val="none"/>
          <w:lang w:val="en-US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Cs w:val="24"/>
          <w:u w:val="none"/>
          <w:lang w:val="en-US"/>
        </w:rPr>
        <w:t>2012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szCs w:val="24"/>
          <w:u w:val="none"/>
          <w:lang w:val="en-US"/>
        </w:rPr>
      </w:pPr>
      <w:r>
        <w:rPr>
          <w:b w:val="false"/>
          <w:bCs w:val="false"/>
          <w:szCs w:val="24"/>
          <w:u w:val="none"/>
          <w:lang w:val="en-US"/>
        </w:rPr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b w:val="false"/>
          <w:b w:val="false"/>
          <w:bCs w:val="false"/>
          <w:u w:val="none"/>
        </w:rPr>
      </w:pPr>
      <w:r>
        <w:rPr>
          <w:rFonts w:cs="Symbol"/>
          <w:b w:val="false"/>
          <w:bCs w:val="false"/>
          <w:szCs w:val="24"/>
          <w:u w:val="none"/>
          <w:lang w:val="en-US"/>
        </w:rPr>
        <w:t xml:space="preserve">В. А. Барачевский, А. М. Горелик, О. И. Кобелева, Т. М. Валова. «Фотохромные хемосенсоры для определения ионов металлов.» / Высокие технологии, экономика, промышленность. Сборник статей под редакцией А. П. Кудинова. // Санкт-Петербург, </w:t>
      </w:r>
      <w:r>
        <w:rPr>
          <w:rFonts w:cs="Symbol"/>
          <w:b w:val="false"/>
          <w:bCs w:val="false"/>
          <w:i/>
          <w:szCs w:val="24"/>
          <w:u w:val="none"/>
          <w:lang w:val="en-US"/>
        </w:rPr>
        <w:t>изд. Политехнического университета.</w:t>
      </w:r>
      <w:r>
        <w:rPr>
          <w:rFonts w:cs="Symbol"/>
          <w:b w:val="false"/>
          <w:bCs w:val="false"/>
          <w:szCs w:val="24"/>
          <w:u w:val="none"/>
          <w:lang w:val="en-US"/>
        </w:rPr>
        <w:t xml:space="preserve"> - 2012. - С. 21-24.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cs="Symbol"/>
        </w:rPr>
      </w:pPr>
      <w:r>
        <w:rPr>
          <w:rFonts w:cs="Symbol"/>
          <w:b w:val="false"/>
          <w:bCs w:val="false"/>
          <w:szCs w:val="24"/>
          <w:u w:val="none"/>
          <w:lang w:val="en-US"/>
        </w:rPr>
        <w:t>Н</w:t>
      </w:r>
      <w:r>
        <w:rPr>
          <w:rFonts w:cs="Symbol"/>
          <w:b w:val="false"/>
          <w:bCs w:val="false"/>
          <w:szCs w:val="24"/>
          <w:u w:val="none"/>
          <w:lang w:val="en-US"/>
        </w:rPr>
        <w:t xml:space="preserve">.Л. Зайченко, Л.С. Кольцова, И.М. Щербакова, О.Ю. Оськина, В.Н. Вознесенский, А.М. Горелик, А.И. Шиенок, В.Г. Систер, Е.М. Иванникова. «Синтез фотохромных мономеров на основе спиронафтооксазинов карбодиимидным методом.» // </w:t>
      </w:r>
      <w:r>
        <w:rPr>
          <w:rFonts w:cs="Symbol"/>
          <w:b w:val="false"/>
          <w:bCs w:val="false"/>
          <w:i/>
          <w:szCs w:val="24"/>
          <w:u w:val="none"/>
          <w:lang w:val="en-US"/>
        </w:rPr>
        <w:t>Химическая технология</w:t>
      </w:r>
      <w:r>
        <w:rPr>
          <w:rFonts w:cs="Symbol"/>
          <w:b w:val="false"/>
          <w:bCs w:val="false"/>
          <w:szCs w:val="24"/>
          <w:u w:val="none"/>
          <w:lang w:val="en-US"/>
        </w:rPr>
        <w:t xml:space="preserve">. - </w:t>
      </w:r>
      <w:r>
        <w:rPr>
          <w:rFonts w:cs="Symbol"/>
          <w:b w:val="false"/>
          <w:bCs w:val="false"/>
          <w:iCs/>
          <w:szCs w:val="24"/>
          <w:u w:val="none"/>
          <w:lang w:val="en-US"/>
        </w:rPr>
        <w:t>2012. – № 6. – с. 336-339.</w:t>
      </w:r>
      <w:r>
        <w:rPr>
          <w:rFonts w:cs="Symbol"/>
          <w:b w:val="false"/>
          <w:bCs w:val="false"/>
          <w:szCs w:val="24"/>
          <w:u w:val="none"/>
          <w:lang w:val="en-US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szCs w:val="24"/>
          <w:u w:val="none"/>
          <w:lang w:val="en-US"/>
        </w:rPr>
      </w:pPr>
      <w:r>
        <w:rPr>
          <w:b w:val="false"/>
          <w:bCs w:val="false"/>
          <w:szCs w:val="24"/>
          <w:u w:val="none"/>
          <w:lang w:val="en-US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Cs w:val="24"/>
          <w:u w:val="none"/>
          <w:lang w:val="en-US"/>
        </w:rPr>
        <w:t>2011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szCs w:val="24"/>
          <w:lang w:val="en-US"/>
        </w:rPr>
      </w:pPr>
      <w:r>
        <w:rPr>
          <w:b w:val="false"/>
          <w:bCs w:val="false"/>
          <w:u w:val="none"/>
        </w:rPr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Cs w:val="24"/>
          <w:u w:val="none"/>
          <w:lang w:val="en-US"/>
        </w:rPr>
        <w:t xml:space="preserve">В.П.Грачев, Г.М.Бакова, Л.И.Махонина, Е.А.Юрьева, С.М.Алдошин, А.М.Горелик, В.А.Барачевский. Синтез и исследование фотохромных свойств сополимеров на основе функционализированных хроменов. </w:t>
      </w:r>
      <w:r>
        <w:rPr>
          <w:b w:val="false"/>
          <w:bCs w:val="false"/>
          <w:i/>
          <w:szCs w:val="24"/>
          <w:u w:val="none"/>
          <w:lang w:val="en-US"/>
        </w:rPr>
        <w:t>Изв. АН, сер. Хим</w:t>
      </w:r>
      <w:r>
        <w:rPr>
          <w:b w:val="false"/>
          <w:bCs w:val="false"/>
          <w:szCs w:val="24"/>
          <w:u w:val="none"/>
          <w:lang w:val="en-US"/>
        </w:rPr>
        <w:t>.,№7, 1446-1452, 20011.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Cs w:val="24"/>
          <w:u w:val="none"/>
          <w:lang w:val="en-US"/>
        </w:rPr>
        <w:t xml:space="preserve">A.Ayt, V.Barachevsky, O.Kobeleva, T.Valova, A.Gorelik, M.Krayushkin, M.Komlenok, V.Kononenko </w:t>
      </w:r>
      <w:r>
        <w:rPr>
          <w:b w:val="false"/>
          <w:bCs w:val="false"/>
          <w:szCs w:val="24"/>
          <w:u w:val="none"/>
          <w:lang w:val="en-GB"/>
        </w:rPr>
        <w:t>«</w:t>
      </w:r>
      <w:r>
        <w:rPr>
          <w:b w:val="false"/>
          <w:bCs w:val="false"/>
          <w:szCs w:val="24"/>
          <w:u w:val="none"/>
          <w:lang w:val="en-US"/>
        </w:rPr>
        <w:t xml:space="preserve">Masking photochromic films for nanolithography technology» // </w:t>
      </w:r>
      <w:r>
        <w:rPr>
          <w:b w:val="false"/>
          <w:bCs w:val="false"/>
          <w:i/>
          <w:szCs w:val="24"/>
          <w:u w:val="none"/>
          <w:lang w:val="en-US"/>
        </w:rPr>
        <w:t xml:space="preserve">Phys. Status Solidi C, </w:t>
      </w:r>
      <w:r>
        <w:rPr>
          <w:b w:val="false"/>
          <w:bCs w:val="false"/>
          <w:szCs w:val="24"/>
          <w:u w:val="none"/>
          <w:lang w:val="en-US"/>
        </w:rPr>
        <w:t>V 8, Is 9, 2866–2869, 2011.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Cs w:val="24"/>
          <w:u w:val="none"/>
          <w:lang w:val="en-US"/>
        </w:rPr>
        <w:t>2010</w:t>
      </w:r>
    </w:p>
    <w:p>
      <w:pPr>
        <w:pStyle w:val="Normal"/>
        <w:numPr>
          <w:ilvl w:val="0"/>
          <w:numId w:val="1"/>
        </w:numPr>
        <w:spacing w:lineRule="auto" w:line="24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Cs w:val="24"/>
          <w:u w:val="none"/>
          <w:lang w:val="en-US"/>
        </w:rPr>
        <w:t>K.P.Gritsenko, V.F.Machulin, A.O.Ait, A.M.Gorelik, O.I.Kob</w:t>
      </w:r>
      <w:r>
        <w:rPr>
          <w:b w:val="false"/>
          <w:bCs w:val="false"/>
          <w:szCs w:val="24"/>
          <w:u w:val="none"/>
        </w:rPr>
        <w:t>е</w:t>
      </w:r>
      <w:r>
        <w:rPr>
          <w:b w:val="false"/>
          <w:bCs w:val="false"/>
          <w:szCs w:val="24"/>
          <w:u w:val="none"/>
          <w:lang w:val="en-US"/>
        </w:rPr>
        <w:t xml:space="preserve">leva, T.M.Valova, V.A.Barachevsky «Photochromic films prepared by vacuum codeposition of polymer and spiropyrans» // </w:t>
      </w:r>
      <w:r>
        <w:rPr>
          <w:b w:val="false"/>
          <w:bCs w:val="false"/>
          <w:i/>
          <w:szCs w:val="24"/>
          <w:u w:val="none"/>
          <w:lang w:val="en-US"/>
        </w:rPr>
        <w:t>Optical Memory &amp; Neural Networks</w:t>
      </w:r>
      <w:r>
        <w:rPr>
          <w:b w:val="false"/>
          <w:bCs w:val="false"/>
          <w:szCs w:val="24"/>
          <w:u w:val="none"/>
          <w:lang w:val="en-US"/>
        </w:rPr>
        <w:t>, v.19(3), 254-259, 2010.</w:t>
      </w:r>
    </w:p>
    <w:p>
      <w:pPr>
        <w:pStyle w:val="Normal"/>
        <w:numPr>
          <w:ilvl w:val="0"/>
          <w:numId w:val="1"/>
        </w:numPr>
        <w:spacing w:lineRule="auto" w:line="24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Cs w:val="24"/>
          <w:u w:val="none"/>
          <w:lang w:val="en-US"/>
        </w:rPr>
        <w:t xml:space="preserve">V.A.Barachevsky, O.I.Kobeleva, T.M.Valova, A.O.Ait, A.A.Dunaev, A.M.Gorelik, M.M.Krayushkin, V.V.Kyiko, E.P.Grebennikov, «Light-sensitive organic systems and multilayer polymer structures for optical recording media» // </w:t>
      </w:r>
      <w:r>
        <w:rPr>
          <w:b w:val="false"/>
          <w:bCs w:val="false"/>
          <w:i/>
          <w:szCs w:val="24"/>
          <w:u w:val="none"/>
          <w:lang w:val="fr-FR"/>
        </w:rPr>
        <w:t>Proc</w:t>
      </w:r>
      <w:r>
        <w:rPr>
          <w:b w:val="false"/>
          <w:bCs w:val="false"/>
          <w:i/>
          <w:szCs w:val="24"/>
          <w:u w:val="none"/>
          <w:lang w:val="en-US"/>
        </w:rPr>
        <w:t>.</w:t>
      </w:r>
      <w:r>
        <w:rPr>
          <w:b w:val="false"/>
          <w:bCs w:val="false"/>
          <w:i/>
          <w:szCs w:val="24"/>
          <w:u w:val="none"/>
          <w:lang w:val="fr-FR"/>
        </w:rPr>
        <w:t>SPIE</w:t>
      </w:r>
      <w:r>
        <w:rPr>
          <w:b w:val="false"/>
          <w:bCs w:val="false"/>
          <w:szCs w:val="24"/>
          <w:u w:val="none"/>
          <w:lang w:val="en-US"/>
        </w:rPr>
        <w:t xml:space="preserve">, </w:t>
      </w:r>
      <w:r>
        <w:rPr>
          <w:b w:val="false"/>
          <w:bCs w:val="false"/>
          <w:szCs w:val="24"/>
          <w:u w:val="none"/>
          <w:lang w:val="fr-FR"/>
        </w:rPr>
        <w:t>v</w:t>
      </w:r>
      <w:r>
        <w:rPr>
          <w:b w:val="false"/>
          <w:bCs w:val="false"/>
          <w:szCs w:val="24"/>
          <w:u w:val="none"/>
          <w:lang w:val="en-US"/>
        </w:rPr>
        <w:t>.7722, 77225, 2010.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b w:val="false"/>
          <w:bCs w:val="false"/>
          <w:szCs w:val="24"/>
          <w:u w:val="none"/>
          <w:lang w:val="en-US"/>
        </w:rPr>
        <w:t xml:space="preserve">V.A.Barachevsky, O.I. Kobeleva, T.M.Valova, A.O. Ait, A.A.Dunaev, A.M.Gorelik, M.M. Krayushkin, K.S. Levchenko, V.N. Yarovenko,V.V. Kiyko, E.P.Grebennikov. «Photochromic and irreversible photofluorescent organic materials for 3D bitwise optical memory» // </w:t>
      </w:r>
      <w:r>
        <w:rPr>
          <w:b w:val="false"/>
          <w:bCs w:val="false"/>
          <w:i/>
          <w:szCs w:val="24"/>
          <w:u w:val="none"/>
          <w:lang w:val="en-US"/>
        </w:rPr>
        <w:t>Optical Memory &amp; Neural Networks (Information Optics)</w:t>
      </w:r>
      <w:r>
        <w:rPr>
          <w:b w:val="false"/>
          <w:bCs w:val="false"/>
          <w:szCs w:val="24"/>
          <w:u w:val="none"/>
          <w:lang w:val="en-US"/>
        </w:rPr>
        <w:t>, v.19, №2,</w:t>
      </w:r>
      <w:r>
        <w:rPr>
          <w:b w:val="false"/>
          <w:bCs w:val="false"/>
          <w:color w:val="333333"/>
          <w:szCs w:val="24"/>
          <w:u w:val="none"/>
          <w:lang w:val="en-US"/>
        </w:rPr>
        <w:t xml:space="preserve"> </w:t>
      </w:r>
      <w:r>
        <w:rPr>
          <w:rStyle w:val="Pagination"/>
          <w:b w:val="false"/>
          <w:bCs w:val="false"/>
          <w:color w:val="333333"/>
          <w:szCs w:val="24"/>
          <w:u w:val="none"/>
          <w:lang w:val="en-US"/>
        </w:rPr>
        <w:t>187-195,</w:t>
      </w:r>
      <w:r>
        <w:rPr>
          <w:b w:val="false"/>
          <w:bCs w:val="false"/>
          <w:szCs w:val="24"/>
          <w:u w:val="none"/>
          <w:lang w:val="en-US"/>
        </w:rPr>
        <w:t xml:space="preserve"> 2010.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R Cyr MT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character" w:styleId="WW8Num30z0">
    <w:name w:val="WW8Num30z0"/>
    <w:qFormat/>
    <w:rPr>
      <w:b w:val="false"/>
      <w:i w:val="false"/>
      <w:sz w:val="24"/>
      <w:szCs w:val="24"/>
      <w:highlight w:val="yellow"/>
      <w:lang w:val="en-US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ListLabel1">
    <w:name w:val="ListLabel 1"/>
    <w:qFormat/>
    <w:rPr>
      <w:b w:val="false"/>
      <w:i w:val="false"/>
      <w:sz w:val="24"/>
      <w:szCs w:val="24"/>
      <w:highlight w:val="yellow"/>
      <w:lang w:val="en-US"/>
    </w:rPr>
  </w:style>
  <w:style w:type="character" w:styleId="Style14">
    <w:name w:val="Основной шрифт абзаца"/>
    <w:qFormat/>
    <w:rPr/>
  </w:style>
  <w:style w:type="character" w:styleId="Pagination">
    <w:name w:val="pagination"/>
    <w:basedOn w:val="Style14"/>
    <w:qFormat/>
    <w:rPr/>
  </w:style>
  <w:style w:type="character" w:styleId="ListLabel2">
    <w:name w:val="ListLabel 2"/>
    <w:qFormat/>
    <w:rPr>
      <w:b w:val="false"/>
      <w:i w:val="false"/>
      <w:sz w:val="24"/>
      <w:szCs w:val="24"/>
      <w:highlight w:val="yellow"/>
      <w:lang w:val="en-US"/>
    </w:rPr>
  </w:style>
  <w:style w:type="character" w:styleId="WW8Num2z0">
    <w:name w:val="WW8Num2z0"/>
    <w:qFormat/>
    <w:rPr>
      <w:rFonts w:ascii="Calibri" w:hAnsi="Calibri" w:eastAsia="Times New Roman" w:cs="Calibri"/>
      <w:bCs/>
      <w:iCs/>
      <w:szCs w:val="24"/>
      <w:highlight w:val="yellow"/>
      <w:lang w:val="en-US" w:eastAsia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3">
    <w:name w:val="ListLabel 3"/>
    <w:qFormat/>
    <w:rPr>
      <w:b w:val="false"/>
      <w:i w:val="false"/>
      <w:sz w:val="24"/>
      <w:szCs w:val="24"/>
      <w:highlight w:val="yellow"/>
      <w:lang w:val="en-US"/>
    </w:rPr>
  </w:style>
  <w:style w:type="character" w:styleId="WW8Num1z0">
    <w:name w:val="WW8Num1z0"/>
    <w:qFormat/>
    <w:rPr>
      <w:rFonts w:ascii="Times NR Cyr MT;Times New Roman" w:hAnsi="Times NR Cyr MT;Times New Roman" w:eastAsia="AdvP4DF60E;Arial Unicode MS" w:cs="Times NR Cyr MT;Times New Roman"/>
      <w:szCs w:val="24"/>
      <w:lang w:val="en-GB" w:eastAsia="ru-RU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4">
    <w:name w:val="ListLabel 4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5">
    <w:name w:val="ListLabel 5"/>
    <w:qFormat/>
    <w:rPr>
      <w:rFonts w:eastAsia="AdvP4DF60E;Arial Unicode MS" w:cs="Times NR Cyr MT;Times New Roman"/>
      <w:szCs w:val="24"/>
      <w:lang w:val="en-GB" w:eastAsia="ru-RU"/>
    </w:rPr>
  </w:style>
  <w:style w:type="character" w:styleId="WW8Num4z0">
    <w:name w:val="WW8Num4z0"/>
    <w:qFormat/>
    <w:rPr>
      <w:rFonts w:eastAsia="Times New Roman" w:cs="Symbol"/>
      <w:iCs/>
      <w:szCs w:val="24"/>
      <w:lang w:val="en-US" w:eastAsia="ru-RU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6">
    <w:name w:val="ListLabel 6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7">
    <w:name w:val="ListLabel 7"/>
    <w:qFormat/>
    <w:rPr>
      <w:rFonts w:eastAsia="Times New Roman" w:cs="Symbol"/>
      <w:iCs/>
      <w:szCs w:val="24"/>
      <w:lang w:val="en-US" w:eastAsia="ru-RU"/>
    </w:rPr>
  </w:style>
  <w:style w:type="character" w:styleId="ListLabel8">
    <w:name w:val="ListLabel 8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9">
    <w:name w:val="ListLabel 9"/>
    <w:qFormat/>
    <w:rPr>
      <w:rFonts w:eastAsia="Times New Roman" w:cs="Symbol"/>
      <w:iCs/>
      <w:szCs w:val="24"/>
      <w:lang w:val="en-US" w:eastAsia="ru-RU"/>
    </w:rPr>
  </w:style>
  <w:style w:type="character" w:styleId="WW8Num3z0">
    <w:name w:val="WW8Num3z0"/>
    <w:qFormat/>
    <w:rPr>
      <w:rFonts w:eastAsia="MS Mincho;ＭＳ 明朝"/>
      <w:lang w:val="en-US" w:eastAsia="ja-JP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ListLabel10">
    <w:name w:val="ListLabel 10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1">
    <w:name w:val="ListLabel 11"/>
    <w:qFormat/>
    <w:rPr>
      <w:rFonts w:eastAsia="Times New Roman" w:cs="Symbol"/>
      <w:iCs/>
      <w:szCs w:val="24"/>
      <w:lang w:val="en-US" w:eastAsia="ru-RU"/>
    </w:rPr>
  </w:style>
  <w:style w:type="character" w:styleId="ListLabel12">
    <w:name w:val="ListLabel 12"/>
    <w:qFormat/>
    <w:rPr>
      <w:rFonts w:eastAsia="MS Mincho;ＭＳ 明朝"/>
      <w:lang w:val="en-US" w:eastAsia="ja-JP"/>
    </w:rPr>
  </w:style>
  <w:style w:type="character" w:styleId="ListLabel13">
    <w:name w:val="ListLabel 13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4">
    <w:name w:val="ListLabel 14"/>
    <w:qFormat/>
    <w:rPr>
      <w:rFonts w:eastAsia="Times New Roman" w:cs="Symbol"/>
      <w:iCs/>
      <w:szCs w:val="24"/>
      <w:lang w:val="en-US" w:eastAsia="ru-RU"/>
    </w:rPr>
  </w:style>
  <w:style w:type="character" w:styleId="ListLabel15">
    <w:name w:val="ListLabel 15"/>
    <w:qFormat/>
    <w:rPr>
      <w:rFonts w:eastAsia="MS Mincho;ＭＳ 明朝"/>
      <w:lang w:val="en-US" w:eastAsia="ja-JP"/>
    </w:rPr>
  </w:style>
  <w:style w:type="character" w:styleId="ListLabel16">
    <w:name w:val="ListLabel 16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7">
    <w:name w:val="ListLabel 17"/>
    <w:qFormat/>
    <w:rPr>
      <w:rFonts w:eastAsia="Times New Roman" w:cs="Symbol"/>
      <w:iCs/>
      <w:szCs w:val="24"/>
      <w:lang w:val="en-US" w:eastAsia="ru-RU"/>
    </w:rPr>
  </w:style>
  <w:style w:type="character" w:styleId="ListLabel18">
    <w:name w:val="ListLabel 18"/>
    <w:qFormat/>
    <w:rPr>
      <w:rFonts w:eastAsia="MS Mincho;ＭＳ 明朝"/>
      <w:lang w:val="en-US" w:eastAsia="ja-JP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5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numbering" w:styleId="WW8Num30">
    <w:name w:val="WW8Num30"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4">
    <w:name w:val="WW8Num4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LibreOffice/5.1.4.2$Linux_X86_64 LibreOffice_project/10m0$Build-2</Application>
  <Pages>1</Pages>
  <Words>346</Words>
  <Characters>2286</Characters>
  <CharactersWithSpaces>2618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2017-05-02T14:25:47Z</dcterms:created>
  <dc:creator/>
  <dc:description/>
  <dc:language>en-US</dc:language>
  <cp:lastModifiedBy/>
  <dcterms:modified xsi:type="dcterms:W3CDTF">2017-05-18T11:42:44Z</dcterms:modified>
  <cp:revision>10</cp:revision>
  <dc:subject/>
  <dc:title/>
</cp:coreProperties>
</file>