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ind w:left="720" w:hanging="0"/>
        <w:jc w:val="both"/>
        <w:rPr>
          <w:b w:val="false"/>
          <w:b w:val="false"/>
          <w:bCs w:val="false"/>
          <w:color w:val="000000"/>
          <w:u w:val="none"/>
        </w:rPr>
      </w:pPr>
      <w:r>
        <w:rPr>
          <w:rFonts w:eastAsia="Times New Roman"/>
          <w:b w:val="false"/>
          <w:bCs w:val="false"/>
          <w:color w:val="000000"/>
          <w:szCs w:val="24"/>
          <w:u w:val="none"/>
          <w:lang w:eastAsia="ru-RU"/>
        </w:rPr>
        <w:t>2016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eastAsia="Times New Roman"/>
          <w:b w:val="false"/>
          <w:b w:val="false"/>
          <w:bCs w:val="false"/>
          <w:color w:val="000000"/>
          <w:szCs w:val="24"/>
          <w:u w:val="none"/>
          <w:lang w:eastAsia="ru-RU"/>
        </w:rPr>
      </w:pPr>
      <w:r>
        <w:rPr>
          <w:rFonts w:eastAsia="Times New Roman"/>
          <w:b w:val="false"/>
          <w:bCs w:val="false"/>
          <w:color w:val="000000"/>
          <w:szCs w:val="24"/>
          <w:u w:val="none"/>
          <w:lang w:eastAsia="ru-RU"/>
        </w:rPr>
      </w:r>
    </w:p>
    <w:p>
      <w:pPr>
        <w:pStyle w:val="Style14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b w:val="false"/>
          <w:b w:val="false"/>
          <w:bCs w:val="false"/>
          <w:color w:val="000000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lang w:val="en-US" w:eastAsia="ru-RU"/>
        </w:rPr>
        <w:t>Structure and Aggregation of β-Cyclodextrin–Pyrene–Analyte Supramolecular Sensor: Absorption/Emission Spectra and Simulations / V. G. Avakyan, V. B. Nazarov, A. V. Odinokov, A. V. Koshkin, M. V. Alfimov // Journal of Luminescence – 2016 – V. 180. – P. 328-340.</w:t>
      </w:r>
    </w:p>
    <w:p>
      <w:pPr>
        <w:pStyle w:val="Style14"/>
        <w:widowControl w:val="false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  <w:u w:val="none"/>
          <w:lang w:val="en-US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lang w:val="en-US" w:eastAsia="ru-RU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jc w:val="both"/>
        <w:rPr>
          <w:b w:val="false"/>
          <w:b w:val="false"/>
          <w:bCs w:val="false"/>
          <w:color w:val="000000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sz w:val="24"/>
          <w:szCs w:val="24"/>
          <w:u w:val="none"/>
          <w:lang w:val="en-US" w:eastAsia="ru-RU"/>
        </w:rPr>
        <w:t>Исследование методами ЭПР и флуоресценции молекулярной динамики липидов в бислоях, адсорбированныx на пористом силикагеле / В.А. Лившиц, Б. Б. Мешков, А. В. Кошкин, Б. Г. Дзиковский, М. В. Алфимов // Химия высоких энергий – принята в печать.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pacing w:val="1"/>
          <w:sz w:val="24"/>
          <w:szCs w:val="24"/>
          <w:u w:val="none"/>
          <w:lang w:val="en-US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sz w:val="24"/>
          <w:szCs w:val="24"/>
          <w:u w:val="none"/>
          <w:lang w:val="en-US"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pacing w:val="1"/>
          <w:sz w:val="24"/>
          <w:szCs w:val="24"/>
          <w:u w:val="none"/>
          <w:lang w:val="en-US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sz w:val="24"/>
          <w:szCs w:val="24"/>
          <w:u w:val="none"/>
          <w:lang w:val="en-US" w:eastAsia="ru-RU"/>
        </w:rPr>
      </w:r>
    </w:p>
    <w:p>
      <w:pPr>
        <w:pStyle w:val="Style14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b w:val="false"/>
          <w:b w:val="false"/>
          <w:bCs w:val="false"/>
          <w:color w:val="000000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sz w:val="24"/>
          <w:szCs w:val="24"/>
          <w:u w:val="none"/>
          <w:lang w:val="en-US" w:eastAsia="ru-RU"/>
        </w:rPr>
        <w:t>The fluorescence study of a styryl dye supramolecular complexes with cucurbit[6]uril and cucurbit[7]uril included in gels / A.V. Koshkin, N.A. Aleksandrova, D.A. Ivanov // J Sol-Gel Sci Technol. – 2017. – V. 81. – P. 303–310.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eastAsia="Times New Roman"/>
          <w:b w:val="false"/>
          <w:b w:val="false"/>
          <w:bCs w:val="false"/>
          <w:color w:val="000000"/>
          <w:szCs w:val="24"/>
          <w:u w:val="none"/>
          <w:lang w:eastAsia="ru-RU"/>
        </w:rPr>
      </w:pPr>
      <w:r>
        <w:rPr>
          <w:rFonts w:eastAsia="Times New Roman"/>
          <w:b w:val="false"/>
          <w:bCs w:val="false"/>
          <w:color w:val="000000"/>
          <w:szCs w:val="24"/>
          <w:u w:val="none"/>
          <w:lang w:eastAsia="ru-RU"/>
        </w:rPr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b w:val="false"/>
          <w:b w:val="false"/>
          <w:bCs w:val="false"/>
          <w:color w:val="000000"/>
          <w:u w:val="none"/>
        </w:rPr>
      </w:pPr>
      <w:r>
        <w:rPr>
          <w:rFonts w:eastAsia="Times New Roman"/>
          <w:b w:val="false"/>
          <w:bCs w:val="false"/>
          <w:color w:val="000000"/>
          <w:szCs w:val="24"/>
          <w:u w:val="none"/>
          <w:lang w:eastAsia="ru-RU"/>
        </w:rPr>
        <w:t>2015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eastAsia="Times New Roman"/>
          <w:b w:val="false"/>
          <w:b w:val="false"/>
          <w:bCs w:val="false"/>
          <w:color w:val="000000"/>
          <w:szCs w:val="24"/>
          <w:u w:val="none"/>
          <w:lang w:eastAsia="ru-RU"/>
        </w:rPr>
      </w:pPr>
      <w:r>
        <w:rPr>
          <w:rFonts w:eastAsia="Times New Roman"/>
          <w:b w:val="false"/>
          <w:bCs w:val="false"/>
          <w:color w:val="000000"/>
          <w:szCs w:val="24"/>
          <w:u w:val="none"/>
          <w:lang w:eastAsia="ru-RU"/>
        </w:rPr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eastAsia="Times New Roman"/>
          <w:b w:val="false"/>
          <w:bCs w:val="false"/>
          <w:iCs/>
          <w:color w:val="000000"/>
          <w:szCs w:val="24"/>
          <w:u w:val="none"/>
          <w:lang w:eastAsia="ru-RU"/>
        </w:rPr>
        <w:t>Авакян В. Г., Назаров В. Б., Кошкин А. В., Алфимов М. В. «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eastAsia="ru-RU"/>
        </w:rPr>
        <w:t xml:space="preserve">Вибронная структура спектров </w:t>
      </w:r>
      <w:r>
        <w:rPr>
          <w:rStyle w:val="Emphasis"/>
          <w:rFonts w:eastAsia="Times New Roman"/>
          <w:b w:val="false"/>
          <w:bCs w:val="false"/>
          <w:i w:val="false"/>
          <w:color w:val="000000"/>
          <w:szCs w:val="24"/>
          <w:u w:val="none"/>
          <w:lang w:eastAsia="ru-RU"/>
        </w:rPr>
        <w:t>электронного поглощения и</w:t>
      </w:r>
      <w:r>
        <w:rPr>
          <w:rStyle w:val="Emphasis"/>
          <w:rFonts w:eastAsia="Times New Roman"/>
          <w:b w:val="false"/>
          <w:bCs w:val="false"/>
          <w:color w:val="000000"/>
          <w:szCs w:val="24"/>
          <w:u w:val="none"/>
          <w:lang w:eastAsia="ru-RU"/>
        </w:rPr>
        <w:t xml:space="preserve"> 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eastAsia="ru-RU"/>
        </w:rPr>
        <w:t xml:space="preserve">флуоресценции пирена в комплексе с бета-циклодекстрином в присутствие  неполярных и полярных растворителей». </w:t>
      </w:r>
      <w:r>
        <w:rPr>
          <w:rFonts w:eastAsia="Times New Roman"/>
          <w:b w:val="false"/>
          <w:bCs w:val="false"/>
          <w:i/>
          <w:color w:val="000000"/>
          <w:szCs w:val="24"/>
          <w:u w:val="none"/>
          <w:lang w:eastAsia="ru-RU"/>
        </w:rPr>
        <w:t>Химия высоких энергий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eastAsia="ru-RU"/>
        </w:rPr>
        <w:t>. 2015. – Т. 49. – № 3. –  С.1-6.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eastAsia="Times New Roman"/>
          <w:b w:val="false"/>
          <w:b w:val="false"/>
          <w:bCs w:val="false"/>
          <w:color w:val="000000"/>
          <w:szCs w:val="24"/>
          <w:u w:val="none"/>
          <w:lang w:eastAsia="ru-RU"/>
        </w:rPr>
      </w:pPr>
      <w:r>
        <w:rPr>
          <w:rFonts w:eastAsia="Times New Roman"/>
          <w:b w:val="false"/>
          <w:bCs w:val="false"/>
          <w:color w:val="000000"/>
          <w:szCs w:val="24"/>
          <w:u w:val="none"/>
          <w:lang w:eastAsia="ru-RU"/>
        </w:rPr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eastAsia="Times New Roman"/>
          <w:b w:val="false"/>
          <w:bCs w:val="false"/>
          <w:color w:val="000000"/>
          <w:szCs w:val="24"/>
          <w:u w:val="none"/>
          <w:lang w:eastAsia="ru-RU"/>
        </w:rPr>
        <w:t>Пилипенко М.С., Кошкин А.В., Сажников В.А., Алфимов М.В. "</w:t>
      </w:r>
      <w:r>
        <w:rPr>
          <w:rStyle w:val="InternetLink"/>
          <w:rFonts w:eastAsia="Times New Roman"/>
          <w:b w:val="false"/>
          <w:bCs w:val="false"/>
          <w:color w:val="000000"/>
          <w:szCs w:val="24"/>
          <w:u w:val="none"/>
          <w:lang w:eastAsia="ru-RU"/>
        </w:rPr>
        <w:t>Особенности флуоресценции нильского красного в прозрачных ксерогелях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eastAsia="ru-RU"/>
        </w:rPr>
        <w:t xml:space="preserve">" // </w:t>
      </w:r>
      <w:r>
        <w:rPr>
          <w:rStyle w:val="InternetLink"/>
          <w:rFonts w:eastAsia="Times New Roman"/>
          <w:b w:val="false"/>
          <w:bCs w:val="false"/>
          <w:i/>
          <w:color w:val="000000"/>
          <w:szCs w:val="24"/>
          <w:u w:val="none"/>
          <w:lang w:eastAsia="ru-RU"/>
        </w:rPr>
        <w:t>Химия высоких энергий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eastAsia="ru-RU"/>
        </w:rPr>
        <w:t>. – 2015. – Т. 49.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val="en-US" w:eastAsia="ru-RU"/>
        </w:rPr>
        <w:t> 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eastAsia="ru-RU"/>
        </w:rPr>
        <w:t xml:space="preserve"> – </w:t>
      </w:r>
      <w:r>
        <w:rPr>
          <w:rStyle w:val="InternetLink"/>
          <w:rFonts w:eastAsia="Times New Roman"/>
          <w:b w:val="false"/>
          <w:bCs w:val="false"/>
          <w:color w:val="000000"/>
          <w:szCs w:val="24"/>
          <w:u w:val="none"/>
          <w:lang w:eastAsia="ru-RU"/>
        </w:rPr>
        <w:t>№</w:t>
      </w:r>
      <w:r>
        <w:rPr>
          <w:rStyle w:val="InternetLink"/>
          <w:rFonts w:eastAsia="Times New Roman"/>
          <w:b w:val="false"/>
          <w:bCs w:val="false"/>
          <w:color w:val="000000"/>
          <w:szCs w:val="24"/>
          <w:u w:val="none"/>
          <w:lang w:val="en-US" w:eastAsia="ru-RU"/>
        </w:rPr>
        <w:t> </w:t>
      </w:r>
      <w:r>
        <w:rPr>
          <w:rStyle w:val="InternetLink"/>
          <w:rFonts w:eastAsia="Times New Roman"/>
          <w:b w:val="false"/>
          <w:bCs w:val="false"/>
          <w:color w:val="000000"/>
          <w:szCs w:val="24"/>
          <w:u w:val="none"/>
          <w:lang w:eastAsia="ru-RU"/>
        </w:rPr>
        <w:t>4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eastAsia="ru-RU"/>
        </w:rPr>
        <w:t>. – С. 283.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eastAsia="Times New Roman"/>
          <w:b w:val="false"/>
          <w:b w:val="false"/>
          <w:bCs w:val="false"/>
          <w:color w:val="000000"/>
          <w:szCs w:val="24"/>
          <w:u w:val="none"/>
          <w:lang w:eastAsia="ru-RU"/>
        </w:rPr>
      </w:pPr>
      <w:r>
        <w:rPr>
          <w:rFonts w:eastAsia="Times New Roman"/>
          <w:b w:val="false"/>
          <w:bCs w:val="false"/>
          <w:color w:val="000000"/>
          <w:szCs w:val="24"/>
          <w:u w:val="none"/>
          <w:lang w:eastAsia="ru-RU"/>
        </w:rPr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b w:val="false"/>
          <w:b w:val="false"/>
          <w:bCs w:val="false"/>
          <w:color w:val="000000"/>
          <w:u w:val="none"/>
        </w:rPr>
      </w:pPr>
      <w:r>
        <w:rPr>
          <w:rFonts w:eastAsia="Times New Roman"/>
          <w:b w:val="false"/>
          <w:bCs w:val="false"/>
          <w:color w:val="000000"/>
          <w:szCs w:val="24"/>
          <w:u w:val="none"/>
          <w:lang w:eastAsia="ru-RU"/>
        </w:rPr>
        <w:t>2014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eastAsia="Times New Roman"/>
          <w:b w:val="false"/>
          <w:b w:val="false"/>
          <w:bCs w:val="false"/>
          <w:color w:val="000000"/>
          <w:szCs w:val="24"/>
          <w:u w:val="none"/>
          <w:lang w:eastAsia="ru-RU"/>
        </w:rPr>
      </w:pPr>
      <w:r>
        <w:rPr>
          <w:rFonts w:eastAsia="Times New Roman"/>
          <w:b w:val="false"/>
          <w:bCs w:val="false"/>
          <w:color w:val="000000"/>
          <w:szCs w:val="24"/>
          <w:u w:val="none"/>
          <w:lang w:eastAsia="ru-RU"/>
        </w:rPr>
      </w:r>
    </w:p>
    <w:p>
      <w:pPr>
        <w:pStyle w:val="Normal"/>
        <w:numPr>
          <w:ilvl w:val="0"/>
          <w:numId w:val="1"/>
        </w:numPr>
        <w:rPr>
          <w:b w:val="false"/>
          <w:b w:val="false"/>
          <w:bCs w:val="false"/>
          <w:color w:val="000000"/>
          <w:u w:val="none"/>
        </w:rPr>
      </w:pPr>
      <w:r>
        <w:rPr>
          <w:b w:val="false"/>
          <w:bCs w:val="false"/>
          <w:color w:val="000000"/>
          <w:u w:val="none"/>
        </w:rPr>
        <w:t>Пилипенко М.С., Кошкин А.В., Сажников В.А., Алфимов М.В. “Флуоресцентные хемосенсорные силикатные ксерогели”. // Химия высоких энергий. – 2014. – Т. 48. –С. 158-160.</w:t>
      </w:r>
    </w:p>
    <w:p>
      <w:pPr>
        <w:pStyle w:val="Normal"/>
        <w:numPr>
          <w:ilvl w:val="0"/>
          <w:numId w:val="1"/>
        </w:numPr>
        <w:jc w:val="both"/>
        <w:rPr>
          <w:b w:val="false"/>
          <w:b w:val="false"/>
          <w:bCs w:val="false"/>
          <w:color w:val="000000"/>
          <w:u w:val="none"/>
        </w:rPr>
      </w:pPr>
      <w:r>
        <w:rPr>
          <w:rFonts w:eastAsia="Times New Roman"/>
          <w:b w:val="false"/>
          <w:bCs w:val="false"/>
          <w:color w:val="000000"/>
          <w:szCs w:val="24"/>
          <w:u w:val="none"/>
          <w:lang w:val="en-US" w:eastAsia="ru-RU"/>
        </w:rPr>
        <w:t>Pilipenko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eastAsia="ru-RU"/>
        </w:rPr>
        <w:t xml:space="preserve">, 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val="en-US" w:eastAsia="ru-RU"/>
        </w:rPr>
        <w:t>MS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eastAsia="ru-RU"/>
        </w:rPr>
        <w:t xml:space="preserve"> (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val="en-US" w:eastAsia="ru-RU"/>
        </w:rPr>
        <w:t>Pilipenko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eastAsia="ru-RU"/>
        </w:rPr>
        <w:t xml:space="preserve">, 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val="en-US" w:eastAsia="ru-RU"/>
        </w:rPr>
        <w:t>M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eastAsia="ru-RU"/>
        </w:rPr>
        <w:t xml:space="preserve">. 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val="en-US" w:eastAsia="ru-RU"/>
        </w:rPr>
        <w:t>S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eastAsia="ru-RU"/>
        </w:rPr>
        <w:t xml:space="preserve">.); 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val="en-US" w:eastAsia="ru-RU"/>
        </w:rPr>
        <w:t>Koshkin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eastAsia="ru-RU"/>
        </w:rPr>
        <w:t xml:space="preserve">, 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val="en-US" w:eastAsia="ru-RU"/>
        </w:rPr>
        <w:t>AV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eastAsia="ru-RU"/>
        </w:rPr>
        <w:t xml:space="preserve"> (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val="en-US" w:eastAsia="ru-RU"/>
        </w:rPr>
        <w:t>Koshkin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eastAsia="ru-RU"/>
        </w:rPr>
        <w:t xml:space="preserve">, 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val="en-US" w:eastAsia="ru-RU"/>
        </w:rPr>
        <w:t>A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eastAsia="ru-RU"/>
        </w:rPr>
        <w:t xml:space="preserve">. 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val="en-US" w:eastAsia="ru-RU"/>
        </w:rPr>
        <w:t>V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eastAsia="ru-RU"/>
        </w:rPr>
        <w:t xml:space="preserve">.); 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val="en-US" w:eastAsia="ru-RU"/>
        </w:rPr>
        <w:t>Sazhnikov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eastAsia="ru-RU"/>
        </w:rPr>
        <w:t xml:space="preserve">, 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val="en-US" w:eastAsia="ru-RU"/>
        </w:rPr>
        <w:t>VA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eastAsia="ru-RU"/>
        </w:rPr>
        <w:t xml:space="preserve"> (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val="en-US" w:eastAsia="ru-RU"/>
        </w:rPr>
        <w:t>Sazhnikov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eastAsia="ru-RU"/>
        </w:rPr>
        <w:t xml:space="preserve">, 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val="en-US" w:eastAsia="ru-RU"/>
        </w:rPr>
        <w:t>V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eastAsia="ru-RU"/>
        </w:rPr>
        <w:t xml:space="preserve">. 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val="en-US" w:eastAsia="ru-RU"/>
        </w:rPr>
        <w:t>A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eastAsia="ru-RU"/>
        </w:rPr>
        <w:t xml:space="preserve">.); 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val="en-US" w:eastAsia="ru-RU"/>
        </w:rPr>
        <w:t>Alfimov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eastAsia="ru-RU"/>
        </w:rPr>
        <w:t xml:space="preserve">, 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val="en-US" w:eastAsia="ru-RU"/>
        </w:rPr>
        <w:t>MV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eastAsia="ru-RU"/>
        </w:rPr>
        <w:t xml:space="preserve"> (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val="en-US" w:eastAsia="ru-RU"/>
        </w:rPr>
        <w:t>Alfimov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eastAsia="ru-RU"/>
        </w:rPr>
        <w:t xml:space="preserve">, 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val="en-US" w:eastAsia="ru-RU"/>
        </w:rPr>
        <w:t>M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eastAsia="ru-RU"/>
        </w:rPr>
        <w:t xml:space="preserve">. 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val="en-US" w:eastAsia="ru-RU"/>
        </w:rPr>
        <w:t>V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eastAsia="ru-RU"/>
        </w:rPr>
        <w:t>.), «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val="en-US" w:eastAsia="ru-RU"/>
        </w:rPr>
        <w:t>Fluorescent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eastAsia="ru-RU"/>
        </w:rPr>
        <w:t xml:space="preserve"> 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val="en-US" w:eastAsia="ru-RU"/>
        </w:rPr>
        <w:t>chemosensing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eastAsia="ru-RU"/>
        </w:rPr>
        <w:t xml:space="preserve"> 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val="en-US" w:eastAsia="ru-RU"/>
        </w:rPr>
        <w:t>silica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eastAsia="ru-RU"/>
        </w:rPr>
        <w:t xml:space="preserve"> 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val="en-US" w:eastAsia="ru-RU"/>
        </w:rPr>
        <w:t>xerogels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eastAsia="ru-RU"/>
        </w:rPr>
        <w:t xml:space="preserve">» // 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val="en-US" w:eastAsia="ru-RU"/>
        </w:rPr>
        <w:t>HIGH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eastAsia="ru-RU"/>
        </w:rPr>
        <w:t xml:space="preserve"> 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val="en-US" w:eastAsia="ru-RU"/>
        </w:rPr>
        <w:t>ENERGY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eastAsia="ru-RU"/>
        </w:rPr>
        <w:t xml:space="preserve"> 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val="en-US" w:eastAsia="ru-RU"/>
        </w:rPr>
        <w:t>CHEMISTRY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eastAsia="ru-RU"/>
        </w:rPr>
        <w:t xml:space="preserve">. - 2014. – 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val="en-US" w:eastAsia="ru-RU"/>
        </w:rPr>
        <w:t>V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eastAsia="ru-RU"/>
        </w:rPr>
        <w:t xml:space="preserve">. 48. – № 2. – 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val="en-US" w:eastAsia="ru-RU"/>
        </w:rPr>
        <w:t>P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eastAsia="ru-RU"/>
        </w:rPr>
        <w:t xml:space="preserve">. 127-129. 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eastAsia="Times New Roman"/>
          <w:b w:val="false"/>
          <w:b w:val="false"/>
          <w:bCs w:val="false"/>
          <w:color w:val="000000"/>
          <w:szCs w:val="24"/>
          <w:u w:val="none"/>
          <w:lang w:eastAsia="ru-RU"/>
        </w:rPr>
      </w:pPr>
      <w:r>
        <w:rPr>
          <w:rFonts w:eastAsia="Times New Roman"/>
          <w:b w:val="false"/>
          <w:bCs w:val="false"/>
          <w:color w:val="000000"/>
          <w:szCs w:val="24"/>
          <w:u w:val="none"/>
          <w:lang w:eastAsia="ru-RU"/>
        </w:rPr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b w:val="false"/>
          <w:b w:val="false"/>
          <w:bCs w:val="false"/>
          <w:color w:val="000000"/>
          <w:u w:val="none"/>
        </w:rPr>
      </w:pPr>
      <w:r>
        <w:rPr>
          <w:rFonts w:eastAsia="Times New Roman"/>
          <w:b w:val="false"/>
          <w:bCs w:val="false"/>
          <w:color w:val="000000"/>
          <w:szCs w:val="24"/>
          <w:u w:val="none"/>
          <w:lang w:eastAsia="ru-RU"/>
        </w:rPr>
        <w:t>2013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eastAsia="Times New Roman"/>
          <w:b w:val="false"/>
          <w:b w:val="false"/>
          <w:bCs w:val="false"/>
          <w:color w:val="000000"/>
          <w:szCs w:val="24"/>
          <w:u w:val="none"/>
          <w:lang w:eastAsia="ru-RU"/>
        </w:rPr>
      </w:pPr>
      <w:r>
        <w:rPr>
          <w:rFonts w:eastAsia="Times New Roman"/>
          <w:b w:val="false"/>
          <w:bCs w:val="false"/>
          <w:color w:val="000000"/>
          <w:szCs w:val="24"/>
          <w:u w:val="none"/>
          <w:lang w:eastAsia="ru-RU"/>
        </w:rPr>
      </w:r>
    </w:p>
    <w:p>
      <w:pPr>
        <w:pStyle w:val="Normal"/>
        <w:numPr>
          <w:ilvl w:val="0"/>
          <w:numId w:val="1"/>
        </w:numPr>
        <w:jc w:val="both"/>
        <w:rPr>
          <w:b w:val="false"/>
          <w:b w:val="false"/>
          <w:bCs w:val="false"/>
          <w:color w:val="000000"/>
          <w:u w:val="none"/>
        </w:rPr>
      </w:pPr>
      <w:r>
        <w:rPr>
          <w:rFonts w:eastAsia="Times New Roman"/>
          <w:b w:val="false"/>
          <w:bCs w:val="false"/>
          <w:color w:val="000000"/>
          <w:szCs w:val="24"/>
          <w:u w:val="none"/>
          <w:lang w:eastAsia="ru-RU"/>
        </w:rPr>
        <w:t xml:space="preserve">Мешков Б.Б., Ионов Д.С., Кошкин А.В., Алфимов М.В., Лившиц В. А. Исследование детектирования летучих алифатических и ароматических аминов с помощью флуоресцентного рН-индикатора этилэозина в полимерных матрицах // </w:t>
      </w:r>
      <w:r>
        <w:rPr>
          <w:rFonts w:eastAsia="Times New Roman"/>
          <w:b w:val="false"/>
          <w:bCs w:val="false"/>
          <w:i/>
          <w:color w:val="000000"/>
          <w:szCs w:val="24"/>
          <w:u w:val="none"/>
          <w:lang w:eastAsia="ru-RU"/>
        </w:rPr>
        <w:t>Российские нанотехнологии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eastAsia="ru-RU"/>
        </w:rPr>
        <w:t xml:space="preserve"> – 2014. – 9. – № 5-6. – С. 14–19. 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eastAsia="Times New Roman"/>
          <w:b w:val="false"/>
          <w:b w:val="false"/>
          <w:bCs w:val="false"/>
          <w:color w:val="000000"/>
          <w:szCs w:val="24"/>
          <w:u w:val="none"/>
          <w:lang w:eastAsia="ru-RU"/>
        </w:rPr>
      </w:pPr>
      <w:r>
        <w:rPr>
          <w:rFonts w:eastAsia="Times New Roman"/>
          <w:b w:val="false"/>
          <w:bCs w:val="false"/>
          <w:color w:val="000000"/>
          <w:szCs w:val="24"/>
          <w:u w:val="none"/>
          <w:lang w:eastAsia="ru-RU"/>
        </w:rPr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b/>
          <w:b/>
          <w:bCs/>
        </w:rPr>
      </w:pPr>
      <w:r>
        <w:rPr>
          <w:rFonts w:eastAsia="Times New Roman"/>
          <w:b w:val="false"/>
          <w:bCs w:val="false"/>
          <w:color w:val="000000"/>
          <w:szCs w:val="24"/>
          <w:u w:val="none"/>
          <w:lang w:eastAsia="ru-RU"/>
        </w:rPr>
        <w:t>2012</w:t>
      </w:r>
    </w:p>
    <w:p>
      <w:pPr>
        <w:pStyle w:val="Normal"/>
        <w:numPr>
          <w:ilvl w:val="0"/>
          <w:numId w:val="1"/>
        </w:numPr>
        <w:jc w:val="both"/>
        <w:rPr>
          <w:b w:val="false"/>
          <w:b w:val="false"/>
          <w:bCs w:val="false"/>
          <w:color w:val="000000"/>
          <w:u w:val="none"/>
        </w:rPr>
      </w:pPr>
      <w:r>
        <w:rPr>
          <w:b w:val="false"/>
          <w:bCs w:val="false"/>
          <w:color w:val="000000"/>
          <w:szCs w:val="24"/>
          <w:u w:val="none"/>
        </w:rPr>
        <w:t>Е</w:t>
      </w:r>
      <w:r>
        <w:rPr>
          <w:b w:val="false"/>
          <w:bCs w:val="false"/>
          <w:color w:val="000000"/>
          <w:szCs w:val="24"/>
          <w:u w:val="none"/>
          <w:lang w:val="en-US"/>
        </w:rPr>
        <w:t>.</w:t>
      </w:r>
      <w:r>
        <w:rPr>
          <w:b w:val="false"/>
          <w:bCs w:val="false"/>
          <w:color w:val="000000"/>
          <w:szCs w:val="24"/>
          <w:u w:val="none"/>
        </w:rPr>
        <w:t>Ю</w:t>
      </w:r>
      <w:r>
        <w:rPr>
          <w:b w:val="false"/>
          <w:bCs w:val="false"/>
          <w:color w:val="000000"/>
          <w:szCs w:val="24"/>
          <w:u w:val="none"/>
          <w:lang w:val="en-US"/>
        </w:rPr>
        <w:t xml:space="preserve">. </w:t>
      </w:r>
      <w:r>
        <w:rPr>
          <w:b w:val="false"/>
          <w:bCs w:val="false"/>
          <w:color w:val="000000"/>
          <w:szCs w:val="24"/>
          <w:u w:val="none"/>
        </w:rPr>
        <w:t>Грушникова</w:t>
      </w:r>
      <w:r>
        <w:rPr>
          <w:b w:val="false"/>
          <w:bCs w:val="false"/>
          <w:color w:val="000000"/>
          <w:szCs w:val="24"/>
          <w:u w:val="none"/>
          <w:lang w:val="en-US"/>
        </w:rPr>
        <w:t xml:space="preserve">, </w:t>
      </w:r>
      <w:r>
        <w:rPr>
          <w:b w:val="false"/>
          <w:bCs w:val="false"/>
          <w:color w:val="000000"/>
          <w:szCs w:val="24"/>
          <w:u w:val="none"/>
        </w:rPr>
        <w:t>П</w:t>
      </w:r>
      <w:r>
        <w:rPr>
          <w:b w:val="false"/>
          <w:bCs w:val="false"/>
          <w:color w:val="000000"/>
          <w:szCs w:val="24"/>
          <w:u w:val="none"/>
          <w:lang w:val="en-US"/>
        </w:rPr>
        <w:t>.</w:t>
      </w:r>
      <w:r>
        <w:rPr>
          <w:b w:val="false"/>
          <w:bCs w:val="false"/>
          <w:color w:val="000000"/>
          <w:szCs w:val="24"/>
          <w:u w:val="none"/>
        </w:rPr>
        <w:t>В</w:t>
      </w:r>
      <w:r>
        <w:rPr>
          <w:b w:val="false"/>
          <w:bCs w:val="false"/>
          <w:color w:val="000000"/>
          <w:szCs w:val="24"/>
          <w:u w:val="none"/>
          <w:lang w:val="en-US"/>
        </w:rPr>
        <w:t xml:space="preserve">. </w:t>
      </w:r>
      <w:r>
        <w:rPr>
          <w:b w:val="false"/>
          <w:bCs w:val="false"/>
          <w:color w:val="000000"/>
          <w:szCs w:val="24"/>
          <w:u w:val="none"/>
        </w:rPr>
        <w:t>Лебедев</w:t>
      </w:r>
      <w:r>
        <w:rPr>
          <w:b w:val="false"/>
          <w:bCs w:val="false"/>
          <w:color w:val="000000"/>
          <w:szCs w:val="24"/>
          <w:u w:val="none"/>
          <w:lang w:val="en-US"/>
        </w:rPr>
        <w:t>-</w:t>
      </w:r>
      <w:r>
        <w:rPr>
          <w:b w:val="false"/>
          <w:bCs w:val="false"/>
          <w:color w:val="000000"/>
          <w:szCs w:val="24"/>
          <w:u w:val="none"/>
        </w:rPr>
        <w:t>Степанов</w:t>
      </w:r>
      <w:r>
        <w:rPr>
          <w:b w:val="false"/>
          <w:bCs w:val="false"/>
          <w:color w:val="000000"/>
          <w:szCs w:val="24"/>
          <w:u w:val="none"/>
          <w:lang w:val="en-US"/>
        </w:rPr>
        <w:t xml:space="preserve">, </w:t>
      </w:r>
      <w:r>
        <w:rPr>
          <w:b w:val="false"/>
          <w:bCs w:val="false"/>
          <w:color w:val="000000"/>
          <w:szCs w:val="24"/>
          <w:u w:val="none"/>
        </w:rPr>
        <w:t>А</w:t>
      </w:r>
      <w:r>
        <w:rPr>
          <w:b w:val="false"/>
          <w:bCs w:val="false"/>
          <w:color w:val="000000"/>
          <w:szCs w:val="24"/>
          <w:u w:val="none"/>
          <w:lang w:val="en-US"/>
        </w:rPr>
        <w:t>.</w:t>
      </w:r>
      <w:r>
        <w:rPr>
          <w:b w:val="false"/>
          <w:bCs w:val="false"/>
          <w:color w:val="000000"/>
          <w:szCs w:val="24"/>
          <w:u w:val="none"/>
        </w:rPr>
        <w:t>В</w:t>
      </w:r>
      <w:r>
        <w:rPr>
          <w:b w:val="false"/>
          <w:bCs w:val="false"/>
          <w:color w:val="000000"/>
          <w:szCs w:val="24"/>
          <w:u w:val="none"/>
          <w:lang w:val="en-US"/>
        </w:rPr>
        <w:t xml:space="preserve">. </w:t>
      </w:r>
      <w:r>
        <w:rPr>
          <w:b w:val="false"/>
          <w:bCs w:val="false"/>
          <w:color w:val="000000"/>
          <w:szCs w:val="24"/>
          <w:u w:val="none"/>
        </w:rPr>
        <w:t>Кошкин</w:t>
      </w:r>
      <w:r>
        <w:rPr>
          <w:b w:val="false"/>
          <w:bCs w:val="false"/>
          <w:color w:val="000000"/>
          <w:szCs w:val="24"/>
          <w:u w:val="none"/>
          <w:lang w:val="en-US"/>
        </w:rPr>
        <w:t xml:space="preserve">, </w:t>
      </w:r>
      <w:r>
        <w:rPr>
          <w:b w:val="false"/>
          <w:bCs w:val="false"/>
          <w:color w:val="000000"/>
          <w:szCs w:val="24"/>
          <w:u w:val="none"/>
        </w:rPr>
        <w:t>А</w:t>
      </w:r>
      <w:r>
        <w:rPr>
          <w:b w:val="false"/>
          <w:bCs w:val="false"/>
          <w:color w:val="000000"/>
          <w:szCs w:val="24"/>
          <w:u w:val="none"/>
          <w:lang w:val="en-US"/>
        </w:rPr>
        <w:t>.</w:t>
      </w:r>
      <w:r>
        <w:rPr>
          <w:b w:val="false"/>
          <w:bCs w:val="false"/>
          <w:color w:val="000000"/>
          <w:szCs w:val="24"/>
          <w:u w:val="none"/>
        </w:rPr>
        <w:t>Ю</w:t>
      </w:r>
      <w:r>
        <w:rPr>
          <w:b w:val="false"/>
          <w:bCs w:val="false"/>
          <w:color w:val="000000"/>
          <w:szCs w:val="24"/>
          <w:u w:val="none"/>
          <w:lang w:val="en-US"/>
        </w:rPr>
        <w:t xml:space="preserve">. </w:t>
      </w:r>
      <w:r>
        <w:rPr>
          <w:b w:val="false"/>
          <w:bCs w:val="false"/>
          <w:color w:val="000000"/>
          <w:szCs w:val="24"/>
          <w:u w:val="none"/>
        </w:rPr>
        <w:t>Меньшикова</w:t>
      </w:r>
      <w:r>
        <w:rPr>
          <w:b w:val="false"/>
          <w:bCs w:val="false"/>
          <w:color w:val="000000"/>
          <w:szCs w:val="24"/>
          <w:u w:val="none"/>
          <w:lang w:val="en-US"/>
        </w:rPr>
        <w:t xml:space="preserve">, </w:t>
      </w:r>
      <w:r>
        <w:rPr>
          <w:b w:val="false"/>
          <w:bCs w:val="false"/>
          <w:color w:val="000000"/>
          <w:szCs w:val="24"/>
          <w:u w:val="none"/>
        </w:rPr>
        <w:t>В</w:t>
      </w:r>
      <w:r>
        <w:rPr>
          <w:b w:val="false"/>
          <w:bCs w:val="false"/>
          <w:color w:val="000000"/>
          <w:szCs w:val="24"/>
          <w:u w:val="none"/>
          <w:lang w:val="en-US"/>
        </w:rPr>
        <w:t>.</w:t>
      </w:r>
      <w:r>
        <w:rPr>
          <w:b w:val="false"/>
          <w:bCs w:val="false"/>
          <w:color w:val="000000"/>
          <w:szCs w:val="24"/>
          <w:u w:val="none"/>
        </w:rPr>
        <w:t>П</w:t>
      </w:r>
      <w:r>
        <w:rPr>
          <w:b w:val="false"/>
          <w:bCs w:val="false"/>
          <w:color w:val="000000"/>
          <w:szCs w:val="24"/>
          <w:u w:val="none"/>
          <w:lang w:val="en-US"/>
        </w:rPr>
        <w:t xml:space="preserve">. </w:t>
      </w:r>
      <w:r>
        <w:rPr>
          <w:b w:val="false"/>
          <w:bCs w:val="false"/>
          <w:color w:val="000000"/>
          <w:szCs w:val="24"/>
          <w:u w:val="none"/>
        </w:rPr>
        <w:t xml:space="preserve">Митрохин, С.П. Молчанов, М.В. Алфимов. «Модель поглощения газообразного нафталина упорядоченными слоями полимерных субмикрочастиц с наноструктурированной оболочкой.» // </w:t>
      </w:r>
      <w:r>
        <w:rPr>
          <w:b w:val="false"/>
          <w:bCs w:val="false"/>
          <w:i/>
          <w:color w:val="000000"/>
          <w:szCs w:val="24"/>
          <w:u w:val="none"/>
        </w:rPr>
        <w:t>Российские нанотехнологии.</w:t>
      </w:r>
      <w:r>
        <w:rPr>
          <w:b w:val="false"/>
          <w:bCs w:val="false"/>
          <w:color w:val="000000"/>
          <w:szCs w:val="24"/>
          <w:u w:val="none"/>
        </w:rPr>
        <w:t xml:space="preserve"> – 2012. - Т. 4. - № 11-12. - с. 44-52.</w:t>
      </w:r>
    </w:p>
    <w:p>
      <w:pPr>
        <w:pStyle w:val="Normal"/>
        <w:numPr>
          <w:ilvl w:val="0"/>
          <w:numId w:val="1"/>
        </w:numPr>
        <w:jc w:val="both"/>
        <w:rPr>
          <w:b w:val="false"/>
          <w:b w:val="false"/>
          <w:bCs w:val="false"/>
          <w:color w:val="000000"/>
          <w:u w:val="none"/>
        </w:rPr>
      </w:pPr>
      <w:r>
        <w:rPr>
          <w:b w:val="false"/>
          <w:bCs w:val="false"/>
          <w:color w:val="000000"/>
          <w:szCs w:val="24"/>
          <w:u w:val="none"/>
        </w:rPr>
        <w:t xml:space="preserve">А.В. Кошкин, В.А. Сажников, А.Ю. Меньшикова, Г.А. Панкова, Т.Г. Евсеева, М.В. Алфимов «Сорбция паров нафталина на полимерных наночастицах с молекулярными отпечатками в оболочках.» // </w:t>
      </w:r>
      <w:r>
        <w:rPr>
          <w:b w:val="false"/>
          <w:bCs w:val="false"/>
          <w:i/>
          <w:color w:val="000000"/>
          <w:szCs w:val="24"/>
          <w:u w:val="none"/>
        </w:rPr>
        <w:t>Российские нанотехнологии.</w:t>
      </w:r>
      <w:r>
        <w:rPr>
          <w:b w:val="false"/>
          <w:bCs w:val="false"/>
          <w:color w:val="000000"/>
          <w:szCs w:val="24"/>
          <w:u w:val="none"/>
        </w:rPr>
        <w:t xml:space="preserve"> – 2012. - Т. 7. - № 1-2. - с. 31-36.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eastAsia="Times New Roman"/>
          <w:b w:val="false"/>
          <w:bCs w:val="false"/>
          <w:color w:val="000000"/>
          <w:szCs w:val="24"/>
          <w:u w:val="none"/>
          <w:lang w:val="en-US" w:eastAsia="ru-RU"/>
        </w:rPr>
        <w:t>A.Yu., Shevchenko N.N., Evseeva T.G., Pankova G.A., Shabsel's B.M., Faraonova V.V., Goikhman M.Ya., Yakimanskii A.V., Koshkin A.V., Sazhnikov V.A., Alfimov M.V. «</w:t>
      </w:r>
      <w:r>
        <w:rPr>
          <w:rStyle w:val="InternetLink"/>
          <w:rFonts w:eastAsia="Times New Roman"/>
          <w:b w:val="false"/>
          <w:bCs w:val="false"/>
          <w:color w:val="000000"/>
          <w:szCs w:val="24"/>
          <w:u w:val="none"/>
          <w:lang w:val="en-US" w:eastAsia="ru-RU"/>
        </w:rPr>
        <w:t>Crosslinked monodisperse particles containing luminophore groups in shells for molecular recognition of lower alcohols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val="en-US" w:eastAsia="ru-RU"/>
        </w:rPr>
        <w:t xml:space="preserve"> Men'shikova» // </w:t>
      </w:r>
      <w:r>
        <w:rPr>
          <w:rStyle w:val="InternetLink"/>
          <w:rFonts w:eastAsia="Times New Roman"/>
          <w:b w:val="false"/>
          <w:bCs w:val="false"/>
          <w:i/>
          <w:color w:val="000000"/>
          <w:szCs w:val="24"/>
          <w:u w:val="none"/>
          <w:lang w:val="en-US" w:eastAsia="ru-RU"/>
        </w:rPr>
        <w:t>Polymer Science. Series B</w:t>
      </w:r>
      <w:r>
        <w:rPr>
          <w:rFonts w:eastAsia="Times New Roman"/>
          <w:b w:val="false"/>
          <w:bCs w:val="false"/>
          <w:i/>
          <w:color w:val="000000"/>
          <w:szCs w:val="24"/>
          <w:u w:val="none"/>
          <w:lang w:val="en-US" w:eastAsia="ru-RU"/>
        </w:rPr>
        <w:t>.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val="en-US" w:eastAsia="ru-RU"/>
        </w:rPr>
        <w:t xml:space="preserve"> - 2012. - Т. 54. - </w:t>
      </w:r>
      <w:r>
        <w:rPr>
          <w:rStyle w:val="InternetLink"/>
          <w:rFonts w:eastAsia="Times New Roman"/>
          <w:b w:val="false"/>
          <w:bCs w:val="false"/>
          <w:color w:val="000000"/>
          <w:szCs w:val="24"/>
          <w:u w:val="none"/>
          <w:lang w:val="en-US" w:eastAsia="ru-RU"/>
        </w:rPr>
        <w:t>№ 1-2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val="en-US" w:eastAsia="ru-RU"/>
        </w:rPr>
        <w:t xml:space="preserve">. - 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eastAsia="ru-RU"/>
        </w:rPr>
        <w:t>С</w:t>
      </w:r>
      <w:r>
        <w:rPr>
          <w:rFonts w:eastAsia="Times New Roman"/>
          <w:b w:val="false"/>
          <w:bCs w:val="false"/>
          <w:color w:val="000000"/>
          <w:szCs w:val="24"/>
          <w:u w:val="none"/>
          <w:lang w:val="en-US" w:eastAsia="ru-RU"/>
        </w:rPr>
        <w:t xml:space="preserve">. 21-29. </w:t>
      </w:r>
      <w:r>
        <w:rPr>
          <w:b w:val="false"/>
          <w:bCs w:val="false"/>
          <w:color w:val="000000"/>
          <w:szCs w:val="24"/>
          <w:u w:val="none"/>
        </w:rPr>
        <w:t xml:space="preserve"> 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9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en-US" w:eastAsia="zh-CN" w:bidi="hi-IN"/>
    </w:rPr>
  </w:style>
  <w:style w:type="character" w:styleId="WW8Num4z0">
    <w:name w:val="WW8Num4z0"/>
    <w:qFormat/>
    <w:rPr>
      <w:rFonts w:eastAsia="Times New Roman" w:cs="Symbol"/>
      <w:iCs/>
      <w:szCs w:val="24"/>
      <w:lang w:val="en-US" w:eastAsia="ru-RU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ListLabel1">
    <w:name w:val="ListLabel 1"/>
    <w:qFormat/>
    <w:rPr>
      <w:rFonts w:eastAsia="Times New Roman" w:cs="Symbol"/>
      <w:iCs/>
      <w:szCs w:val="24"/>
      <w:lang w:val="en-US" w:eastAsia="ru-RU"/>
    </w:rPr>
  </w:style>
  <w:style w:type="character" w:styleId="ListLabel2">
    <w:name w:val="ListLabel 2"/>
    <w:qFormat/>
    <w:rPr>
      <w:rFonts w:eastAsia="Times New Roman" w:cs="Symbol"/>
      <w:iCs/>
      <w:szCs w:val="24"/>
      <w:lang w:val="en-US" w:eastAsia="ru-RU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3">
    <w:name w:val="ListLabel 3"/>
    <w:qFormat/>
    <w:rPr>
      <w:rFonts w:eastAsia="Times New Roman" w:cs="Symbol"/>
      <w:iCs/>
      <w:szCs w:val="24"/>
      <w:lang w:val="en-US" w:eastAsia="ru-RU"/>
    </w:rPr>
  </w:style>
  <w:style w:type="character" w:styleId="WW8Num2z0">
    <w:name w:val="WW8Num2z0"/>
    <w:qFormat/>
    <w:rPr>
      <w:rFonts w:eastAsia="Times New Roman"/>
      <w:bCs/>
      <w:i/>
      <w:iCs/>
      <w:highlight w:val="cyan"/>
      <w:lang w:eastAsia="ru-RU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ListLabel4">
    <w:name w:val="ListLabel 4"/>
    <w:qFormat/>
    <w:rPr>
      <w:rFonts w:eastAsia="Times New Roman" w:cs="Symbol"/>
      <w:iCs/>
      <w:szCs w:val="24"/>
      <w:lang w:val="en-US" w:eastAsia="ru-RU"/>
    </w:rPr>
  </w:style>
  <w:style w:type="character" w:styleId="ListLabel5">
    <w:name w:val="ListLabel 5"/>
    <w:qFormat/>
    <w:rPr>
      <w:rFonts w:eastAsia="Times New Roman"/>
      <w:bCs/>
      <w:i/>
      <w:iCs/>
      <w:highlight w:val="cyan"/>
      <w:lang w:eastAsia="ru-RU"/>
    </w:rPr>
  </w:style>
  <w:style w:type="character" w:styleId="ListLabel6">
    <w:name w:val="ListLabel 6"/>
    <w:qFormat/>
    <w:rPr>
      <w:rFonts w:eastAsia="Times New Roman" w:cs="Symbol"/>
      <w:iCs/>
      <w:szCs w:val="24"/>
      <w:lang w:val="en-US" w:eastAsia="ru-RU"/>
    </w:rPr>
  </w:style>
  <w:style w:type="character" w:styleId="ListLabel7">
    <w:name w:val="ListLabel 7"/>
    <w:qFormat/>
    <w:rPr>
      <w:rFonts w:eastAsia="Times New Roman"/>
      <w:bCs/>
      <w:i/>
      <w:iCs/>
      <w:highlight w:val="cyan"/>
      <w:lang w:eastAsia="ru-RU"/>
    </w:rPr>
  </w:style>
  <w:style w:type="character" w:styleId="DefaultParagraphFont">
    <w:name w:val="Default Paragraph Font"/>
    <w:qFormat/>
    <w:rPr/>
  </w:style>
  <w:style w:type="character" w:styleId="Emphasis">
    <w:name w:val="Emphasis"/>
    <w:basedOn w:val="DefaultParagraphFont"/>
    <w:qFormat/>
    <w:rPr>
      <w:i/>
      <w:iCs/>
    </w:rPr>
  </w:style>
  <w:style w:type="character" w:styleId="ListLabel8">
    <w:name w:val="ListLabel 8"/>
    <w:qFormat/>
    <w:rPr>
      <w:rFonts w:eastAsia="Times New Roman" w:cs="Symbol"/>
      <w:iCs/>
      <w:szCs w:val="24"/>
      <w:lang w:val="en-US" w:eastAsia="ru-RU"/>
    </w:rPr>
  </w:style>
  <w:style w:type="character" w:styleId="ListLabel9">
    <w:name w:val="ListLabel 9"/>
    <w:qFormat/>
    <w:rPr>
      <w:rFonts w:eastAsia="Times New Roman"/>
      <w:bCs/>
      <w:i/>
      <w:iCs/>
      <w:highlight w:val="cyan"/>
      <w:lang w:eastAsia="ru-RU"/>
    </w:rPr>
  </w:style>
  <w:style w:type="character" w:styleId="ListLabel10">
    <w:name w:val="ListLabel 10"/>
    <w:qFormat/>
    <w:rPr>
      <w:rFonts w:eastAsia="Times New Roman" w:cs="Symbol"/>
      <w:iCs/>
      <w:szCs w:val="24"/>
      <w:lang w:val="en-US" w:eastAsia="ru-RU"/>
    </w:rPr>
  </w:style>
  <w:style w:type="character" w:styleId="ListLabel11">
    <w:name w:val="ListLabel 11"/>
    <w:qFormat/>
    <w:rPr>
      <w:rFonts w:eastAsia="Times New Roman"/>
      <w:bCs/>
      <w:i/>
      <w:iCs/>
      <w:highlight w:val="cyan"/>
      <w:lang w:eastAsia="ru-RU"/>
    </w:rPr>
  </w:style>
  <w:style w:type="character" w:styleId="ListLabel12">
    <w:name w:val="ListLabel 12"/>
    <w:qFormat/>
    <w:rPr>
      <w:rFonts w:eastAsia="Times New Roman" w:cs="Symbol"/>
      <w:iCs/>
      <w:szCs w:val="24"/>
      <w:lang w:val="en-US" w:eastAsia="ru-RU"/>
    </w:rPr>
  </w:style>
  <w:style w:type="character" w:styleId="ListLabel13">
    <w:name w:val="ListLabel 13"/>
    <w:qFormat/>
    <w:rPr>
      <w:rFonts w:eastAsia="Times New Roman"/>
      <w:bCs/>
      <w:i/>
      <w:iCs/>
      <w:highlight w:val="cyan"/>
      <w:lang w:eastAsia="ru-RU"/>
    </w:rPr>
  </w:style>
  <w:style w:type="character" w:styleId="ListLabel14">
    <w:name w:val="ListLabel 14"/>
    <w:qFormat/>
    <w:rPr>
      <w:rFonts w:eastAsia="Times New Roman" w:cs="Symbol"/>
      <w:iCs/>
      <w:szCs w:val="24"/>
      <w:lang w:val="en-US" w:eastAsia="ru-RU"/>
    </w:rPr>
  </w:style>
  <w:style w:type="character" w:styleId="ListLabel15">
    <w:name w:val="ListLabel 15"/>
    <w:qFormat/>
    <w:rPr>
      <w:rFonts w:eastAsia="Times New Roman"/>
      <w:bCs/>
      <w:i/>
      <w:iCs/>
      <w:highlight w:val="cyan"/>
      <w:lang w:eastAsia="ru-RU"/>
    </w:rPr>
  </w:style>
  <w:style w:type="character" w:styleId="ListLabel16">
    <w:name w:val="ListLabel 16"/>
    <w:qFormat/>
    <w:rPr>
      <w:rFonts w:eastAsia="Times New Roman" w:cs="Symbol"/>
      <w:iCs/>
      <w:szCs w:val="24"/>
      <w:lang w:val="en-US" w:eastAsia="ru-RU"/>
    </w:rPr>
  </w:style>
  <w:style w:type="character" w:styleId="ListLabel17">
    <w:name w:val="ListLabel 17"/>
    <w:qFormat/>
    <w:rPr>
      <w:rFonts w:eastAsia="Times New Roman"/>
      <w:bCs/>
      <w:i/>
      <w:iCs/>
      <w:highlight w:val="cyan"/>
      <w:lang w:eastAsia="ru-RU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Style14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numbering" w:styleId="WW8Num4">
    <w:name w:val="WW8Num4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LibreOffice/5.1.4.2$Linux_X86_64 LibreOffice_project/10m0$Build-2</Application>
  <Pages>2</Pages>
  <Words>408</Words>
  <Characters>2417</Characters>
  <CharactersWithSpaces>2826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2017-05-04T11:52:29Z</dcterms:created>
  <dc:creator/>
  <dc:description/>
  <dc:language>en-US</dc:language>
  <cp:lastModifiedBy/>
  <dcterms:modified xsi:type="dcterms:W3CDTF">2017-05-18T12:11:42Z</dcterms:modified>
  <cp:revision>11</cp:revision>
  <dc:subject/>
  <dc:title/>
</cp:coreProperties>
</file>