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ind w:left="720" w:hanging="0"/>
        <w:jc w:val="both"/>
        <w:rPr>
          <w:color w:val="000000"/>
        </w:rPr>
      </w:pPr>
      <w:r>
        <w:rPr>
          <w:color w:val="000000"/>
          <w:szCs w:val="24"/>
        </w:rPr>
        <w:t>2015</w:t>
      </w:r>
    </w:p>
    <w:p>
      <w:pPr>
        <w:pStyle w:val="Normal"/>
        <w:numPr>
          <w:ilvl w:val="0"/>
          <w:numId w:val="0"/>
        </w:numPr>
        <w:spacing w:lineRule="auto" w:line="240"/>
        <w:ind w:left="720" w:hanging="0"/>
        <w:jc w:val="both"/>
        <w:rPr>
          <w:color w:val="000000"/>
          <w:szCs w:val="24"/>
        </w:rPr>
      </w:pPr>
      <w:r>
        <w:rPr>
          <w:color w:val="000000"/>
          <w:szCs w:val="24"/>
        </w:rPr>
      </w:r>
    </w:p>
    <w:p>
      <w:pPr>
        <w:pStyle w:val="Style14"/>
        <w:widowControl w:val="false"/>
        <w:numPr>
          <w:ilvl w:val="0"/>
          <w:numId w:val="1"/>
        </w:numPr>
        <w:spacing w:lineRule="auto" w:line="240" w:before="0" w:after="120"/>
        <w:contextualSpacing/>
        <w:jc w:val="both"/>
        <w:rPr>
          <w:color w:val="000000"/>
        </w:rPr>
      </w:pPr>
      <w:r>
        <w:rPr>
          <w:rFonts w:cs="Times New Roman" w:ascii="Times New Roman" w:hAnsi="Times New Roman"/>
          <w:color w:val="000000"/>
          <w:spacing w:val="1"/>
          <w:sz w:val="24"/>
          <w:szCs w:val="24"/>
        </w:rPr>
        <w:t>Синтез, структура и комплексообразование бискраунсодержащих 1,4</w:t>
        <w:noBreakHyphen/>
        <w:t xml:space="preserve">дистирилбензолов / А. И. Ведерников, В. Н. Нуриев, О. В. Федоров, А. А. Моисеева, Н. А. Курчавов, Л. Г. Кузьмина, А. Я. Фрейдзон, Е. С. Подъячева, А. В. Медведько, С. З. Вацадзе, С. П. Громов // Изв. РАН, Cер. хим. </w:t>
      </w:r>
      <w:r>
        <w:rPr>
          <w:rFonts w:cs="Times New Roman" w:ascii="Times New Roman" w:hAnsi="Times New Roman"/>
          <w:color w:val="000000"/>
          <w:sz w:val="24"/>
          <w:szCs w:val="24"/>
        </w:rPr>
        <w:t>—</w:t>
      </w:r>
      <w:r>
        <w:rPr>
          <w:rFonts w:cs="Times New Roman" w:ascii="Times New Roman" w:hAnsi="Times New Roman"/>
          <w:color w:val="000000"/>
          <w:spacing w:val="1"/>
          <w:sz w:val="24"/>
          <w:szCs w:val="24"/>
        </w:rPr>
        <w:t xml:space="preserve"> 2016. </w:t>
      </w:r>
      <w:r>
        <w:rPr>
          <w:rFonts w:cs="Times New Roman" w:ascii="Times New Roman" w:hAnsi="Times New Roman"/>
          <w:color w:val="000000"/>
          <w:sz w:val="24"/>
          <w:szCs w:val="24"/>
        </w:rPr>
        <w:t>—</w:t>
      </w:r>
      <w:r>
        <w:rPr>
          <w:rFonts w:cs="Times New Roman" w:ascii="Times New Roman" w:hAnsi="Times New Roman"/>
          <w:color w:val="000000"/>
          <w:spacing w:val="1"/>
          <w:sz w:val="24"/>
          <w:szCs w:val="24"/>
        </w:rPr>
        <w:t xml:space="preserve"> </w:t>
      </w:r>
      <w:r>
        <w:rPr>
          <w:rFonts w:cs="Times New Roman" w:ascii="Times New Roman" w:hAnsi="Times New Roman"/>
          <w:color w:val="000000"/>
          <w:spacing w:val="2"/>
          <w:sz w:val="24"/>
          <w:szCs w:val="24"/>
        </w:rPr>
        <w:t>В</w:t>
      </w:r>
      <w:r>
        <w:rPr>
          <w:rFonts w:cs="Times New Roman" w:ascii="Times New Roman" w:hAnsi="Times New Roman"/>
          <w:color w:val="000000"/>
          <w:spacing w:val="1"/>
          <w:sz w:val="24"/>
          <w:szCs w:val="24"/>
        </w:rPr>
        <w:t>ы</w:t>
      </w:r>
      <w:r>
        <w:rPr>
          <w:rFonts w:cs="Times New Roman" w:ascii="Times New Roman" w:hAnsi="Times New Roman"/>
          <w:color w:val="000000"/>
          <w:spacing w:val="-1"/>
          <w:sz w:val="24"/>
          <w:szCs w:val="24"/>
        </w:rPr>
        <w:t>п</w:t>
      </w:r>
      <w:r>
        <w:rPr>
          <w:rFonts w:cs="Times New Roman" w:ascii="Times New Roman" w:hAnsi="Times New Roman"/>
          <w:color w:val="000000"/>
          <w:sz w:val="24"/>
          <w:szCs w:val="24"/>
        </w:rPr>
        <w:t>.</w:t>
      </w:r>
      <w:r>
        <w:rPr>
          <w:rFonts w:cs="Times New Roman" w:ascii="Times New Roman" w:hAnsi="Times New Roman"/>
          <w:color w:val="000000"/>
          <w:spacing w:val="1"/>
          <w:sz w:val="24"/>
          <w:szCs w:val="24"/>
        </w:rPr>
        <w:t xml:space="preserve"> 11. </w:t>
      </w:r>
      <w:r>
        <w:rPr>
          <w:rFonts w:cs="Times New Roman" w:ascii="Times New Roman" w:hAnsi="Times New Roman"/>
          <w:color w:val="000000"/>
          <w:sz w:val="24"/>
          <w:szCs w:val="24"/>
        </w:rPr>
        <w:t>—</w:t>
      </w:r>
      <w:r>
        <w:rPr>
          <w:rFonts w:cs="Times New Roman" w:ascii="Times New Roman" w:hAnsi="Times New Roman"/>
          <w:color w:val="000000"/>
          <w:spacing w:val="1"/>
          <w:sz w:val="24"/>
          <w:szCs w:val="24"/>
        </w:rPr>
        <w:t xml:space="preserve"> С. 2686</w:t>
      </w:r>
      <w:r>
        <w:rPr>
          <w:rFonts w:cs="Times New Roman" w:ascii="Times New Roman" w:hAnsi="Times New Roman"/>
          <w:color w:val="000000"/>
          <w:sz w:val="24"/>
          <w:szCs w:val="24"/>
        </w:rPr>
        <w:t>—</w:t>
      </w:r>
      <w:r>
        <w:rPr>
          <w:rFonts w:cs="Times New Roman" w:ascii="Times New Roman" w:hAnsi="Times New Roman"/>
          <w:color w:val="000000"/>
          <w:spacing w:val="1"/>
          <w:sz w:val="24"/>
          <w:szCs w:val="24"/>
        </w:rPr>
        <w:t xml:space="preserve">2703. </w:t>
      </w:r>
    </w:p>
    <w:p>
      <w:pPr>
        <w:pStyle w:val="Normal"/>
        <w:numPr>
          <w:ilvl w:val="0"/>
          <w:numId w:val="0"/>
        </w:numPr>
        <w:spacing w:lineRule="auto" w:line="240"/>
        <w:ind w:left="720" w:hanging="0"/>
        <w:jc w:val="both"/>
        <w:rPr>
          <w:color w:val="000000"/>
          <w:szCs w:val="24"/>
        </w:rPr>
      </w:pPr>
      <w:r>
        <w:rPr>
          <w:color w:val="000000"/>
          <w:szCs w:val="24"/>
        </w:rPr>
      </w:r>
    </w:p>
    <w:p>
      <w:pPr>
        <w:pStyle w:val="Normal"/>
        <w:numPr>
          <w:ilvl w:val="0"/>
          <w:numId w:val="0"/>
        </w:numPr>
        <w:spacing w:lineRule="auto" w:line="240"/>
        <w:ind w:left="720" w:hanging="0"/>
        <w:jc w:val="both"/>
        <w:rPr>
          <w:color w:val="000000"/>
        </w:rPr>
      </w:pPr>
      <w:r>
        <w:rPr>
          <w:color w:val="000000"/>
          <w:szCs w:val="24"/>
        </w:rPr>
        <w:t>2014</w:t>
      </w:r>
    </w:p>
    <w:p>
      <w:pPr>
        <w:pStyle w:val="Normal"/>
        <w:spacing w:lineRule="auto" w:line="240"/>
        <w:jc w:val="both"/>
        <w:rPr>
          <w:color w:val="000000"/>
          <w:szCs w:val="24"/>
        </w:rPr>
      </w:pPr>
      <w:r>
        <w:rPr>
          <w:color w:val="000000"/>
          <w:szCs w:val="24"/>
        </w:rPr>
      </w:r>
    </w:p>
    <w:p>
      <w:pPr>
        <w:pStyle w:val="Normal"/>
        <w:widowControl w:val="false"/>
        <w:numPr>
          <w:ilvl w:val="0"/>
          <w:numId w:val="1"/>
        </w:numPr>
        <w:spacing w:lineRule="auto" w:line="240" w:before="0" w:after="0"/>
        <w:contextualSpacing/>
        <w:jc w:val="both"/>
        <w:rPr>
          <w:b/>
          <w:b/>
          <w:bCs/>
        </w:rPr>
      </w:pPr>
      <w:r>
        <w:rPr>
          <w:b w:val="false"/>
          <w:bCs w:val="false"/>
          <w:color w:val="000000"/>
          <w:szCs w:val="24"/>
          <w:lang w:val="en-US"/>
        </w:rPr>
        <w:t xml:space="preserve">Fomina M. V., Nikiforov A. S., Vedernikov A. I., Kurchavov N. A., Gromov S. P. “Self-assembly of supramolecular complexes of cyanine dyes containing terminal ammonium groups with bis(18-crown-6)stilbene.” // </w:t>
      </w:r>
      <w:r>
        <w:rPr>
          <w:b w:val="false"/>
          <w:bCs w:val="false"/>
          <w:i/>
          <w:color w:val="000000"/>
          <w:szCs w:val="24"/>
          <w:lang w:val="en-US"/>
        </w:rPr>
        <w:t>Mendeleev Commun.</w:t>
      </w:r>
      <w:r>
        <w:rPr>
          <w:b w:val="false"/>
          <w:bCs w:val="false"/>
          <w:color w:val="000000"/>
          <w:szCs w:val="24"/>
          <w:lang w:val="en-US"/>
        </w:rPr>
        <w:t xml:space="preserve"> </w:t>
      </w:r>
      <w:bookmarkStart w:id="0" w:name="OLE_LINK113"/>
      <w:bookmarkStart w:id="1" w:name="OLE_LINK114"/>
      <w:bookmarkStart w:id="2" w:name="OLE_LINK115"/>
      <w:r>
        <w:rPr>
          <w:b w:val="false"/>
          <w:bCs w:val="false"/>
          <w:color w:val="000000"/>
          <w:szCs w:val="24"/>
          <w:lang w:val="en-US"/>
        </w:rPr>
        <w:t>– 2014. – V. 24. – P. 295-297</w:t>
      </w:r>
      <w:bookmarkEnd w:id="0"/>
      <w:bookmarkEnd w:id="1"/>
      <w:bookmarkEnd w:id="2"/>
      <w:r>
        <w:rPr>
          <w:b w:val="false"/>
          <w:bCs w:val="false"/>
          <w:color w:val="000000"/>
          <w:szCs w:val="24"/>
          <w:lang w:val="en-US"/>
        </w:rPr>
        <w:t xml:space="preserve">. </w:t>
      </w:r>
    </w:p>
    <w:p>
      <w:pPr>
        <w:pStyle w:val="Normal"/>
        <w:numPr>
          <w:ilvl w:val="0"/>
          <w:numId w:val="0"/>
        </w:numPr>
        <w:spacing w:lineRule="auto" w:line="240"/>
        <w:ind w:left="720" w:hanging="0"/>
        <w:jc w:val="both"/>
        <w:rPr>
          <w:color w:val="000000"/>
          <w:szCs w:val="24"/>
        </w:rPr>
      </w:pPr>
      <w:r>
        <w:rPr>
          <w:color w:val="000000"/>
          <w:szCs w:val="24"/>
        </w:rPr>
      </w:r>
    </w:p>
    <w:p>
      <w:pPr>
        <w:pStyle w:val="Normal"/>
        <w:numPr>
          <w:ilvl w:val="0"/>
          <w:numId w:val="0"/>
        </w:numPr>
        <w:spacing w:lineRule="auto" w:line="240"/>
        <w:ind w:left="720" w:hanging="0"/>
        <w:jc w:val="both"/>
        <w:rPr>
          <w:color w:val="000000"/>
        </w:rPr>
      </w:pPr>
      <w:r>
        <w:rPr>
          <w:color w:val="000000"/>
          <w:szCs w:val="24"/>
        </w:rPr>
        <w:t>2013</w:t>
      </w:r>
    </w:p>
    <w:p>
      <w:pPr>
        <w:pStyle w:val="Normal"/>
        <w:numPr>
          <w:ilvl w:val="0"/>
          <w:numId w:val="0"/>
        </w:numPr>
        <w:spacing w:lineRule="auto" w:line="240"/>
        <w:ind w:left="720" w:hanging="0"/>
        <w:jc w:val="both"/>
        <w:rPr>
          <w:color w:val="000000"/>
          <w:szCs w:val="24"/>
        </w:rPr>
      </w:pPr>
      <w:r>
        <w:rPr>
          <w:color w:val="000000"/>
          <w:szCs w:val="24"/>
        </w:rPr>
      </w:r>
    </w:p>
    <w:p>
      <w:pPr>
        <w:pStyle w:val="Normal"/>
        <w:widowControl w:val="false"/>
        <w:numPr>
          <w:ilvl w:val="0"/>
          <w:numId w:val="1"/>
        </w:numPr>
        <w:spacing w:lineRule="auto" w:line="240" w:before="0" w:after="0"/>
        <w:contextualSpacing/>
        <w:jc w:val="both"/>
        <w:rPr>
          <w:color w:val="000000"/>
        </w:rPr>
      </w:pPr>
      <w:r>
        <w:rPr>
          <w:color w:val="000000"/>
          <w:szCs w:val="24"/>
          <w:lang w:val="en-US"/>
        </w:rPr>
        <w:t xml:space="preserve">Gromov S. P., Dmitrieva S. N., Vedernikov A. I., Kurchavov N. A., Kuz’mina L. G., Sazonov S. K., Strelenko Yu. A., Alfimov M. V., Howard J. A. K., Ushakov E. N. “Synthesis, Structure, and Characterization of Chromo(fluoro)ionophores with Cation-triggered Emission based on N methylazacrown-ether Styryl Dyes.” // </w:t>
      </w:r>
      <w:r>
        <w:rPr>
          <w:b/>
          <w:i/>
          <w:color w:val="000000"/>
          <w:szCs w:val="24"/>
          <w:lang w:val="en-US"/>
        </w:rPr>
        <w:t xml:space="preserve">J. Org. </w:t>
      </w:r>
      <w:r>
        <w:rPr>
          <w:b/>
          <w:i/>
          <w:color w:val="000000"/>
          <w:szCs w:val="24"/>
        </w:rPr>
        <w:t>Chem.</w:t>
      </w:r>
      <w:r>
        <w:rPr>
          <w:color w:val="000000"/>
          <w:szCs w:val="24"/>
        </w:rPr>
        <w:t xml:space="preserve"> - 2013. - V. 78. - P. 9834−9847.</w:t>
      </w:r>
    </w:p>
    <w:p>
      <w:pPr>
        <w:pStyle w:val="Normal"/>
        <w:numPr>
          <w:ilvl w:val="0"/>
          <w:numId w:val="0"/>
        </w:numPr>
        <w:spacing w:lineRule="auto" w:line="240"/>
        <w:ind w:left="720" w:hanging="0"/>
        <w:jc w:val="both"/>
        <w:rPr>
          <w:color w:val="000000"/>
          <w:szCs w:val="24"/>
        </w:rPr>
      </w:pPr>
      <w:r>
        <w:rPr>
          <w:color w:val="000000"/>
          <w:szCs w:val="24"/>
        </w:rPr>
      </w:r>
    </w:p>
    <w:p>
      <w:pPr>
        <w:pStyle w:val="Normal"/>
        <w:numPr>
          <w:ilvl w:val="0"/>
          <w:numId w:val="0"/>
        </w:numPr>
        <w:spacing w:lineRule="auto" w:line="240"/>
        <w:ind w:left="720" w:hanging="0"/>
        <w:jc w:val="both"/>
        <w:rPr>
          <w:color w:val="000000"/>
        </w:rPr>
      </w:pPr>
      <w:r>
        <w:rPr>
          <w:color w:val="000000"/>
          <w:szCs w:val="24"/>
        </w:rPr>
        <w:t>2011</w:t>
      </w:r>
    </w:p>
    <w:p>
      <w:pPr>
        <w:pStyle w:val="Normal"/>
        <w:numPr>
          <w:ilvl w:val="0"/>
          <w:numId w:val="1"/>
        </w:numPr>
        <w:spacing w:lineRule="auto" w:line="240"/>
        <w:jc w:val="both"/>
        <w:rPr>
          <w:color w:val="000000"/>
        </w:rPr>
      </w:pPr>
      <w:r>
        <w:rPr>
          <w:color w:val="000000"/>
          <w:szCs w:val="24"/>
        </w:rPr>
        <w:t>С.Н. Дмитриева, М.В. Чуракова, Н.А. Курчавов, А.И. Ведерников, А.Я. Фрейдзон, А.А. Багатурьянц, С.П. Громов</w:t>
      </w:r>
      <w:r>
        <w:rPr>
          <w:rFonts w:cs="Calibri" w:ascii="Calibri" w:hAnsi="Calibri"/>
          <w:color w:val="000000"/>
          <w:szCs w:val="24"/>
        </w:rPr>
        <w:t xml:space="preserve">, </w:t>
      </w:r>
      <w:r>
        <w:rPr>
          <w:color w:val="000000"/>
          <w:szCs w:val="24"/>
        </w:rPr>
        <w:t>Нитропроизводные N-алкилбензоаза-18-краун-6-эфиров: синтез и комплексообразующие свойства</w:t>
      </w:r>
      <w:r>
        <w:rPr>
          <w:rFonts w:cs="Calibri" w:ascii="Calibri" w:hAnsi="Calibri"/>
          <w:color w:val="000000"/>
          <w:szCs w:val="24"/>
        </w:rPr>
        <w:t>,</w:t>
      </w:r>
      <w:r>
        <w:rPr>
          <w:color w:val="000000"/>
          <w:szCs w:val="24"/>
        </w:rPr>
        <w:t xml:space="preserve"> Журн. орг. химии, 2011, </w:t>
      </w:r>
      <w:r>
        <w:rPr>
          <w:color w:val="000000"/>
          <w:szCs w:val="24"/>
          <w:lang w:val="en-US"/>
        </w:rPr>
        <w:t>T</w:t>
      </w:r>
      <w:r>
        <w:rPr>
          <w:color w:val="000000"/>
          <w:szCs w:val="24"/>
        </w:rPr>
        <w:t xml:space="preserve">. 47, № 7, С. </w:t>
      </w:r>
      <w:r>
        <w:rPr>
          <w:rFonts w:cs="Calibri" w:ascii="Calibri" w:hAnsi="Calibri"/>
          <w:color w:val="000000"/>
          <w:szCs w:val="24"/>
        </w:rPr>
        <w:t>1081–1094.</w:t>
      </w:r>
    </w:p>
    <w:p>
      <w:pPr>
        <w:pStyle w:val="Normal"/>
        <w:numPr>
          <w:ilvl w:val="0"/>
          <w:numId w:val="1"/>
        </w:numPr>
        <w:spacing w:lineRule="auto" w:line="240"/>
        <w:jc w:val="both"/>
        <w:rPr>
          <w:color w:val="000000"/>
        </w:rPr>
      </w:pPr>
      <w:r>
        <w:rPr>
          <w:rFonts w:cs="Calibri" w:ascii="Calibri" w:hAnsi="Calibri"/>
          <w:color w:val="000000"/>
          <w:szCs w:val="24"/>
        </w:rPr>
        <w:t>Дмитриева С. Н., Чуракова М. В., Курчавов Н. А., Ведерников А. И., Фрейдзон А. Я., Басок С. С., Багатурьянц А. А., Стреленко Ю. А., Громов С. П. “Синтез и комплексы</w:t>
      </w:r>
      <w:r>
        <w:rPr>
          <w:rFonts w:cs="Calibri" w:ascii="Calibri" w:hAnsi="Calibri"/>
          <w:b/>
          <w:color w:val="000000"/>
          <w:sz w:val="28"/>
          <w:szCs w:val="24"/>
        </w:rPr>
        <w:t xml:space="preserve"> </w:t>
      </w:r>
      <w:r>
        <w:rPr>
          <w:rFonts w:cs="Calibri" w:ascii="Calibri" w:hAnsi="Calibri"/>
          <w:color w:val="000000"/>
          <w:szCs w:val="24"/>
        </w:rPr>
        <w:t xml:space="preserve">“гость-хозяин” нитропроизводных </w:t>
      </w:r>
      <w:r>
        <w:rPr>
          <w:rFonts w:cs="Calibri" w:ascii="Calibri" w:hAnsi="Calibri"/>
          <w:i/>
          <w:color w:val="000000"/>
          <w:szCs w:val="24"/>
        </w:rPr>
        <w:t>N</w:t>
      </w:r>
      <w:r>
        <w:rPr>
          <w:rFonts w:cs="Calibri" w:ascii="Calibri" w:hAnsi="Calibri"/>
          <w:color w:val="000000"/>
          <w:szCs w:val="24"/>
        </w:rPr>
        <w:t xml:space="preserve">-алкилбензоаза-18-краун-6-эфиров.” // </w:t>
      </w:r>
      <w:r>
        <w:rPr>
          <w:rFonts w:cs="Calibri" w:ascii="Calibri" w:hAnsi="Calibri"/>
          <w:i/>
          <w:color w:val="000000"/>
          <w:szCs w:val="24"/>
        </w:rPr>
        <w:t>Журн. орган. хим</w:t>
      </w:r>
      <w:r>
        <w:rPr>
          <w:rFonts w:cs="Calibri" w:ascii="Calibri" w:hAnsi="Calibri"/>
          <w:color w:val="000000"/>
          <w:szCs w:val="24"/>
        </w:rPr>
        <w:t>. - 2011. - Т. 47. - №. 7. – С. 1081–1094.</w:t>
      </w:r>
    </w:p>
    <w:p>
      <w:pPr>
        <w:pStyle w:val="Normal"/>
        <w:numPr>
          <w:ilvl w:val="0"/>
          <w:numId w:val="1"/>
        </w:numPr>
        <w:spacing w:lineRule="auto" w:line="240"/>
        <w:jc w:val="both"/>
        <w:rPr>
          <w:color w:val="000000"/>
        </w:rPr>
      </w:pPr>
      <w:r>
        <w:rPr>
          <w:rFonts w:cs="Calibri" w:ascii="Calibri" w:hAnsi="Calibri"/>
          <w:color w:val="000000"/>
          <w:szCs w:val="24"/>
          <w:lang w:val="en-GB"/>
        </w:rPr>
        <w:t xml:space="preserve">Dmitrieva S. N., Sidorenko N. I., Kurchavov N. A., Vedernikov A. I., Freidzon A. Ya., Kuz’mina L. G., Buryak A. K., Buslaeva T. M., Bagatur’yants A. A., Strelenko Y. A., Howard J. A. K., Gromov S. P. “Macrocyclic Complexes of Palladium(II) with Benzothiacrown Ethers: Synthesis, Characterization, and Structure of </w:t>
      </w:r>
      <w:r>
        <w:rPr>
          <w:rFonts w:cs="Calibri" w:ascii="Calibri" w:hAnsi="Calibri"/>
          <w:i/>
          <w:color w:val="000000"/>
          <w:szCs w:val="24"/>
          <w:lang w:val="en-GB"/>
        </w:rPr>
        <w:t>cis</w:t>
      </w:r>
      <w:r>
        <w:rPr>
          <w:rFonts w:cs="Calibri" w:ascii="Calibri" w:hAnsi="Calibri"/>
          <w:color w:val="000000"/>
          <w:szCs w:val="24"/>
          <w:lang w:val="en-GB"/>
        </w:rPr>
        <w:t xml:space="preserve"> and </w:t>
      </w:r>
      <w:r>
        <w:rPr>
          <w:rFonts w:cs="Calibri" w:ascii="Calibri" w:hAnsi="Calibri"/>
          <w:i/>
          <w:color w:val="000000"/>
          <w:szCs w:val="24"/>
          <w:lang w:val="en-GB"/>
        </w:rPr>
        <w:t>trans</w:t>
      </w:r>
      <w:r>
        <w:rPr>
          <w:rFonts w:cs="Calibri" w:ascii="Calibri" w:hAnsi="Calibri"/>
          <w:color w:val="000000"/>
          <w:szCs w:val="24"/>
          <w:lang w:val="en-GB"/>
        </w:rPr>
        <w:t xml:space="preserve"> Isomers.” // </w:t>
      </w:r>
      <w:r>
        <w:rPr>
          <w:rFonts w:cs="Calibri" w:ascii="Calibri" w:hAnsi="Calibri"/>
          <w:i/>
          <w:color w:val="000000"/>
          <w:szCs w:val="24"/>
          <w:lang w:val="en-GB"/>
        </w:rPr>
        <w:t>Inorg. Chem</w:t>
      </w:r>
      <w:r>
        <w:rPr>
          <w:rFonts w:cs="Calibri" w:ascii="Calibri" w:hAnsi="Calibri"/>
          <w:color w:val="000000"/>
          <w:szCs w:val="24"/>
          <w:lang w:val="en-GB"/>
        </w:rPr>
        <w:t xml:space="preserve">. – 2011. - V. 50 - No. 16. - P. 7500–7510. </w:t>
      </w:r>
    </w:p>
    <w:p>
      <w:pPr>
        <w:pStyle w:val="Normal"/>
        <w:numPr>
          <w:ilvl w:val="0"/>
          <w:numId w:val="0"/>
        </w:numPr>
        <w:spacing w:lineRule="auto" w:line="240"/>
        <w:ind w:left="720" w:hanging="0"/>
        <w:rPr>
          <w:b/>
          <w:b/>
          <w:bCs/>
        </w:rPr>
      </w:pPr>
      <w:r>
        <w:rPr>
          <w:b/>
          <w:bCs/>
          <w:color w:val="000000"/>
          <w:szCs w:val="24"/>
        </w:rPr>
        <w:t>2010</w:t>
      </w:r>
    </w:p>
    <w:p>
      <w:pPr>
        <w:pStyle w:val="Normal"/>
        <w:numPr>
          <w:ilvl w:val="0"/>
          <w:numId w:val="1"/>
        </w:numPr>
        <w:spacing w:lineRule="auto" w:line="240"/>
        <w:rPr>
          <w:color w:val="000000"/>
        </w:rPr>
      </w:pPr>
      <w:r>
        <w:rPr>
          <w:color w:val="000000"/>
          <w:szCs w:val="24"/>
        </w:rPr>
        <w:t xml:space="preserve">Дмитриева С. Н., Чуракова М. В., Курчавов Н. А., Ведерников А. И., Кузьмина Л. Г., Фрейдзон А. Я., Багатурьянц А. А., Стреленко Ю. А., Ховард Дж. А. К., Громов С. П. Нитропроизводные </w:t>
      </w:r>
      <w:r>
        <w:rPr>
          <w:i/>
          <w:color w:val="000000"/>
          <w:szCs w:val="24"/>
        </w:rPr>
        <w:t>N</w:t>
      </w:r>
      <w:r>
        <w:rPr>
          <w:color w:val="000000"/>
          <w:szCs w:val="24"/>
        </w:rPr>
        <w:t xml:space="preserve">-алкилбензоаза-15-краун-5-эфиров: синтез, строение и комплексообразование с катионами металлов и аммония.” // </w:t>
      </w:r>
      <w:r>
        <w:rPr>
          <w:i/>
          <w:color w:val="000000"/>
          <w:szCs w:val="24"/>
        </w:rPr>
        <w:t>Изв. АН, Сер. хим</w:t>
      </w:r>
      <w:r>
        <w:rPr>
          <w:color w:val="000000"/>
          <w:szCs w:val="24"/>
        </w:rPr>
        <w:t xml:space="preserve">. - 2010. - № 6. – С. 1167-1181. </w:t>
      </w:r>
    </w:p>
    <w:p>
      <w:pPr>
        <w:pStyle w:val="Normal"/>
        <w:numPr>
          <w:ilvl w:val="0"/>
          <w:numId w:val="1"/>
        </w:numPr>
        <w:spacing w:lineRule="auto" w:line="240"/>
        <w:rPr/>
      </w:pPr>
      <w:r>
        <w:rPr>
          <w:color w:val="000000"/>
          <w:szCs w:val="24"/>
        </w:rPr>
        <w:t xml:space="preserve">Фомина М. В., Курчавов Н. А., Кузьмина Л. Г., Ховард Дж. А. К., Громов С. П. “Взаимодействие солей Цинке с иодидом 2,3-диметилбензотиазолия.” // </w:t>
      </w:r>
      <w:r>
        <w:rPr>
          <w:i/>
          <w:color w:val="000000"/>
          <w:szCs w:val="24"/>
        </w:rPr>
        <w:t>Изв. АН, Сер. хим</w:t>
      </w:r>
      <w:r>
        <w:rPr>
          <w:color w:val="000000"/>
          <w:szCs w:val="24"/>
        </w:rPr>
        <w:t xml:space="preserve">. – 2010. - №10. – С. 1924-1927. </w:t>
      </w:r>
    </w:p>
    <w:p>
      <w:pPr>
        <w:pStyle w:val="Normal"/>
        <w:numPr>
          <w:ilvl w:val="0"/>
          <w:numId w:val="0"/>
        </w:numPr>
        <w:spacing w:lineRule="auto" w:line="240"/>
        <w:ind w:left="720" w:hanging="0"/>
        <w:rPr/>
      </w:pPr>
      <w:r>
        <w:rPr>
          <w:color w:val="000000"/>
          <w:szCs w:val="24"/>
        </w:rPr>
        <w:t>2009</w:t>
      </w:r>
    </w:p>
    <w:p>
      <w:pPr>
        <w:pStyle w:val="Normal"/>
        <w:numPr>
          <w:ilvl w:val="0"/>
          <w:numId w:val="1"/>
        </w:numPr>
        <w:rPr/>
      </w:pPr>
      <w:r>
        <w:rPr/>
        <w:t xml:space="preserve"> </w:t>
      </w:r>
      <w:r>
        <w:rPr/>
        <w:t>Gromov S. P., Dmitrieva S. N., Vedernikov A. I., Kurchavov N. A., Kuz’mina L. G., Strelenko Y. A., Alfimov M. V., Howard J. A. K. “N-Methylbenzoazacrown ethers with the nitrogen atom conjugated with the benzene ring: the improved synthesis and the reasons for the high stability of complexes with metal and ammonium cations.” // J. Phys. Org. Chem. – 2009. – V. 22. – No. 9. - P. 823–833.</w:t>
      </w:r>
    </w:p>
    <w:p>
      <w:pPr>
        <w:pStyle w:val="Normal"/>
        <w:numPr>
          <w:ilvl w:val="0"/>
          <w:numId w:val="1"/>
        </w:numPr>
        <w:rPr/>
      </w:pPr>
      <w:r>
        <w:rPr/>
        <w:t>Ведерников А. И., Дмитриева С. Н., Кузьмина Л. Г., Курчавов Н.А., Стреленко Ю. А., Ховард Дж. А. К., Громов С. П.“Бензоаза-15-краун-5-эфиры: синтез, строение и комплексообразование с ионами металлов и этиламмония.” // Изв. АН, Сер. хим. - 2009. - № 5. –</w:t>
      </w:r>
      <w:r>
        <w:rPr>
          <w:color w:val="000000"/>
          <w:szCs w:val="24"/>
        </w:rPr>
        <w:t>С. 954-976 [Russ. Chem. Bull., 2009, 58, 978-1001 (Engl. Transl.)].</w:t>
      </w:r>
    </w:p>
    <w:p>
      <w:pPr>
        <w:pStyle w:val="Normal"/>
        <w:numPr>
          <w:ilvl w:val="0"/>
          <w:numId w:val="1"/>
        </w:numPr>
        <w:rPr/>
      </w:pPr>
      <w:r>
        <w:rPr/>
        <w:t>Dmitrieva S. N., Sidorenko N. I., Vedernikov A. I., Kurchavov N. A., Kuz’mina L. G., Buslaeva T. M., Basok S. S., Buryak A. K.,Howard J. A. K., Gromov S. P. “Synthesis and crystal structure of cisand trans complexes of benzodithia-18(21)-crown-6(7) ethers with</w:t>
      </w:r>
      <w:r>
        <w:rPr>
          <w:color w:val="000000"/>
          <w:szCs w:val="24"/>
        </w:rPr>
        <w:t>PdCl2.” // Mendeleev Commun. – 2009. – V. 19. – P. 21–23.</w:t>
      </w:r>
    </w:p>
    <w:p>
      <w:pPr>
        <w:pStyle w:val="TextBody"/>
        <w:numPr>
          <w:ilvl w:val="0"/>
          <w:numId w:val="0"/>
        </w:numPr>
        <w:spacing w:lineRule="auto" w:line="240"/>
        <w:ind w:left="720" w:hanging="0"/>
        <w:rPr/>
      </w:pPr>
      <w:r>
        <w:rPr>
          <w:color w:val="000000"/>
          <w:szCs w:val="24"/>
        </w:rPr>
        <w:t>2</w:t>
      </w:r>
      <w:r>
        <w:rPr>
          <w:color w:val="000000"/>
          <w:szCs w:val="24"/>
        </w:rPr>
        <w:t>005</w:t>
      </w:r>
    </w:p>
    <w:p>
      <w:pPr>
        <w:pStyle w:val="Normal"/>
        <w:numPr>
          <w:ilvl w:val="0"/>
          <w:numId w:val="1"/>
        </w:numPr>
        <w:rPr/>
      </w:pPr>
      <w:r>
        <w:rPr/>
        <w:t>Громов С. П., Фомина М. В., Курчавов Н. А., Гришина Ю. Б.“Реакционная способность солей 4-метилпиридиния в новой реакциитрансформации цикла производных пиридина и изохинолина.” // ЖОрХ –</w:t>
      </w:r>
      <w:r>
        <w:rPr>
          <w:color w:val="000000"/>
          <w:szCs w:val="24"/>
        </w:rPr>
        <w:t>2005. - Т. 41. - № 11. – C. 1712-1716.</w:t>
      </w:r>
    </w:p>
    <w:p>
      <w:pPr>
        <w:pStyle w:val="Normal"/>
        <w:numPr>
          <w:ilvl w:val="0"/>
          <w:numId w:val="0"/>
        </w:numPr>
        <w:ind w:left="720" w:hanging="0"/>
        <w:rPr/>
      </w:pPr>
      <w:r>
        <w:rPr>
          <w:color w:val="000000"/>
          <w:szCs w:val="24"/>
        </w:rPr>
        <w:t>2</w:t>
      </w:r>
      <w:r>
        <w:rPr>
          <w:color w:val="000000"/>
          <w:szCs w:val="24"/>
        </w:rPr>
        <w:t>004</w:t>
      </w:r>
    </w:p>
    <w:p>
      <w:pPr>
        <w:pStyle w:val="Normal"/>
        <w:numPr>
          <w:ilvl w:val="0"/>
          <w:numId w:val="1"/>
        </w:numPr>
        <w:rPr/>
      </w:pPr>
      <w:r>
        <w:rPr/>
        <w:t xml:space="preserve">Громов С. П., Дмитриева С. Н., Чуракова М. В., Ведерников А. И.,Курчавов Н. А., Кузьмина Л. Г., Катаева Н. А., Ховард Дж. А. К. “Образование макроцикла в новом методе синтеза азакраун-эфиров.Cтруктура и комплексообразование нитробензоазакраун-эфиров.” // ЖОрХ -2004. - № 8. - С. 1247-1256 [Russ. J. Org. Chem., 2004, 40, 1200-1209 </w:t>
      </w:r>
      <w:r>
        <w:rPr>
          <w:color w:val="000000"/>
          <w:szCs w:val="24"/>
        </w:rPr>
        <w:t>(Engl. Transl.)].</w:t>
      </w:r>
    </w:p>
    <w:p>
      <w:pPr>
        <w:pStyle w:val="TextBody"/>
        <w:numPr>
          <w:ilvl w:val="0"/>
          <w:numId w:val="0"/>
        </w:numPr>
        <w:spacing w:lineRule="auto" w:line="240"/>
        <w:ind w:left="720" w:hanging="0"/>
        <w:rPr/>
      </w:pPr>
      <w:r>
        <w:rPr>
          <w:color w:val="000000"/>
          <w:szCs w:val="24"/>
        </w:rPr>
        <w:t>2</w:t>
      </w:r>
      <w:r>
        <w:rPr>
          <w:color w:val="000000"/>
          <w:szCs w:val="24"/>
        </w:rPr>
        <w:t>003</w:t>
      </w:r>
    </w:p>
    <w:p>
      <w:pPr>
        <w:pStyle w:val="Normal"/>
        <w:numPr>
          <w:ilvl w:val="0"/>
          <w:numId w:val="1"/>
        </w:numPr>
        <w:rPr/>
      </w:pPr>
      <w:r>
        <w:rPr/>
        <w:t>Громов С. П., Курчавов Н. А. “Образование 4-арилпиридинов из солей пиридиния под действием сульфита метиламмония.” // Изв. АН, Сер.хим. 2003. - № 7. - С. 1522-1525 [Russ. Chem. Bull., 2003, 52, 7, 1606</w:t>
      </w:r>
    </w:p>
    <w:p>
      <w:pPr>
        <w:pStyle w:val="TextBody"/>
        <w:numPr>
          <w:ilvl w:val="0"/>
          <w:numId w:val="1"/>
        </w:numPr>
        <w:spacing w:lineRule="auto" w:line="240"/>
        <w:rPr/>
      </w:pPr>
      <w:r>
        <w:rPr>
          <w:color w:val="000000"/>
          <w:szCs w:val="24"/>
        </w:rPr>
        <w:t>(Engl. Transl.)].</w:t>
      </w:r>
    </w:p>
    <w:p>
      <w:pPr>
        <w:pStyle w:val="TextBody"/>
        <w:numPr>
          <w:ilvl w:val="0"/>
          <w:numId w:val="0"/>
        </w:numPr>
        <w:spacing w:lineRule="auto" w:line="240"/>
        <w:ind w:left="720" w:hanging="0"/>
        <w:rPr/>
      </w:pPr>
      <w:r>
        <w:rPr>
          <w:color w:val="000000"/>
          <w:szCs w:val="24"/>
        </w:rPr>
        <w:t>2002</w:t>
      </w:r>
    </w:p>
    <w:p>
      <w:pPr>
        <w:pStyle w:val="Normal"/>
        <w:numPr>
          <w:ilvl w:val="0"/>
          <w:numId w:val="1"/>
        </w:numPr>
        <w:rPr/>
      </w:pPr>
      <w:r>
        <w:rPr/>
        <w:t>Gromov S. P., Kurchavov N. A. "A Novel Ring Transformation of Pyridinium Salts as a Route to 4-Arylpyridines." // Eur. J. Org. Chem.</w:t>
      </w:r>
      <w:r>
        <w:rPr>
          <w:color w:val="000000"/>
          <w:szCs w:val="24"/>
        </w:rPr>
        <w:t xml:space="preserve">- 2002. - No. 24. - P. 4123-4126. </w:t>
      </w:r>
    </w:p>
    <w:p>
      <w:pPr>
        <w:pStyle w:val="Normal"/>
        <w:rPr/>
      </w:pPr>
      <w:r>
        <w:rPr>
          <w:color w:val="000000"/>
          <w:szCs w:val="24"/>
        </w:rPr>
        <w:t xml:space="preserve">            </w:t>
      </w:r>
      <w:r>
        <w:rPr>
          <w:color w:val="000000"/>
          <w:szCs w:val="24"/>
        </w:rPr>
        <w:t>2000</w:t>
      </w:r>
    </w:p>
    <w:p>
      <w:pPr>
        <w:pStyle w:val="TextBody"/>
        <w:numPr>
          <w:ilvl w:val="0"/>
          <w:numId w:val="1"/>
        </w:numPr>
        <w:rPr/>
      </w:pPr>
      <w:r>
        <w:rPr/>
        <w:t>2. Громов С. П., Курчавов Н. А., Сергеев С. А. “Способ получения 4-арилпиридинов.” // Патент РФ № 2150466. Бюл. - 2000. - № 16. - С.</w:t>
      </w:r>
      <w:r>
        <w:rPr>
          <w:color w:val="000000"/>
          <w:szCs w:val="24"/>
        </w:rPr>
        <w:t>331.</w:t>
      </w:r>
    </w:p>
    <w:p>
      <w:pPr>
        <w:pStyle w:val="TextBody"/>
        <w:numPr>
          <w:ilvl w:val="0"/>
          <w:numId w:val="0"/>
        </w:numPr>
        <w:spacing w:lineRule="auto" w:line="240"/>
        <w:ind w:left="720" w:hanging="0"/>
        <w:rPr/>
      </w:pPr>
      <w:r>
        <w:rPr>
          <w:color w:val="000000"/>
          <w:szCs w:val="24"/>
        </w:rPr>
        <w:t>1</w:t>
      </w:r>
      <w:r>
        <w:rPr>
          <w:color w:val="000000"/>
          <w:szCs w:val="24"/>
        </w:rPr>
        <w:t>997</w:t>
      </w:r>
    </w:p>
    <w:p>
      <w:pPr>
        <w:pStyle w:val="TextBody"/>
        <w:numPr>
          <w:ilvl w:val="0"/>
          <w:numId w:val="1"/>
        </w:numPr>
        <w:spacing w:lineRule="auto" w:line="240"/>
        <w:rPr/>
      </w:pPr>
      <w:r>
        <w:rPr>
          <w:color w:val="000000"/>
          <w:szCs w:val="24"/>
        </w:rPr>
        <w:t xml:space="preserve"> </w:t>
      </w:r>
      <w:r>
        <w:rPr>
          <w:color w:val="000000"/>
          <w:szCs w:val="24"/>
        </w:rPr>
        <w:t xml:space="preserve">A New Phosphoramidite Reagent for the Incorporation of </w:t>
      </w:r>
      <w:r>
        <w:rPr/>
        <w:t>Diazaphenoxazinone Nucleoside With Enhanced Base-Pairing Properties into Oligodeoxynucleotides Nikolay A. Kurchavov; Dmitry A. Stetsenko; Nadezhda V. Skaptsova; Victor K. Potapov; Eugene D. Sverdlov Nucleosides, Nucleotides and Nucleic Acids, Volume 16 Issue 10 &amp; 111997. Pages 1837 – 1846</w:t>
      </w:r>
    </w:p>
    <w:p>
      <w:pPr>
        <w:pStyle w:val="TextBody"/>
        <w:rPr/>
      </w:pPr>
      <w:r>
        <w:rPr/>
      </w:r>
    </w:p>
    <w:p>
      <w:pPr>
        <w:pStyle w:val="TextBody"/>
        <w:rPr/>
      </w:pPr>
      <w:r>
        <w:rPr/>
      </w:r>
    </w:p>
    <w:p>
      <w:pPr>
        <w:pStyle w:val="TextBody"/>
        <w:spacing w:lineRule="auto" w:line="288" w:before="0" w:after="140"/>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R Cyr MT">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ListLabel1">
    <w:name w:val="ListLabel 1"/>
    <w:qFormat/>
    <w:rPr>
      <w:b w:val="false"/>
      <w:i w:val="false"/>
      <w:sz w:val="24"/>
      <w:szCs w:val="24"/>
      <w:highlight w:val="yellow"/>
      <w:lang w:val="en-US"/>
    </w:rPr>
  </w:style>
  <w:style w:type="character" w:styleId="ListLabel2">
    <w:name w:val="ListLabel 2"/>
    <w:qFormat/>
    <w:rPr>
      <w:b w:val="false"/>
      <w:i w:val="false"/>
      <w:sz w:val="24"/>
      <w:szCs w:val="24"/>
      <w:highlight w:val="yellow"/>
      <w:lang w:val="en-US"/>
    </w:rPr>
  </w:style>
  <w:style w:type="character" w:styleId="WW8Num4z0">
    <w:name w:val="WW8Num4z0"/>
    <w:qFormat/>
    <w:rPr>
      <w:rFonts w:ascii="Calibri" w:hAnsi="Calibri" w:cs="Calibri"/>
      <w:highlight w:val="yellow"/>
      <w:lang w:val="en-US"/>
    </w:rPr>
  </w:style>
  <w:style w:type="character" w:styleId="ListLabel3">
    <w:name w:val="ListLabel 3"/>
    <w:qFormat/>
    <w:rPr>
      <w:b w:val="false"/>
      <w:i w:val="false"/>
      <w:sz w:val="24"/>
      <w:szCs w:val="24"/>
      <w:highlight w:val="yellow"/>
      <w:lang w:val="en-US"/>
    </w:rPr>
  </w:style>
  <w:style w:type="character" w:styleId="WW8Num2z0">
    <w:name w:val="WW8Num2z0"/>
    <w:qFormat/>
    <w:rPr>
      <w:rFonts w:ascii="Calibri" w:hAnsi="Calibri" w:eastAsia="Times New Roman" w:cs="Calibri"/>
      <w:bCs/>
      <w:iCs/>
      <w:szCs w:val="24"/>
      <w:highlight w:val="yellow"/>
      <w:lang w:val="en-US"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4">
    <w:name w:val="ListLabel 4"/>
    <w:qFormat/>
    <w:rPr>
      <w:b w:val="false"/>
      <w:i w:val="false"/>
      <w:sz w:val="24"/>
      <w:szCs w:val="24"/>
      <w:highlight w:val="yellow"/>
      <w:lang w:val="en-US"/>
    </w:rPr>
  </w:style>
  <w:style w:type="character" w:styleId="WW8Num1z0">
    <w:name w:val="WW8Num1z0"/>
    <w:qFormat/>
    <w:rPr>
      <w:rFonts w:ascii="Times NR Cyr MT;Times New Roman" w:hAnsi="Times NR Cyr MT;Times New Roman" w:eastAsia="AdvP4DF60E;Arial Unicode MS" w:cs="Times NR Cyr MT;Times New Roman"/>
      <w:szCs w:val="24"/>
      <w:lang w:val="en-GB" w:eastAsia="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5">
    <w:name w:val="ListLabel 5"/>
    <w:qFormat/>
    <w:rPr>
      <w:b w:val="false"/>
      <w:i w:val="false"/>
      <w:sz w:val="24"/>
      <w:szCs w:val="24"/>
      <w:highlight w:val="yellow"/>
      <w:lang w:val="en-US"/>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6">
    <w:name w:val="ListLabel 6"/>
    <w:qFormat/>
    <w:rPr>
      <w:b w:val="false"/>
      <w:i w:val="false"/>
      <w:sz w:val="24"/>
      <w:szCs w:val="24"/>
      <w:highlight w:val="yellow"/>
      <w:lang w:val="en-US"/>
    </w:rPr>
  </w:style>
  <w:style w:type="character" w:styleId="ListLabel7">
    <w:name w:val="ListLabel 7"/>
    <w:qFormat/>
    <w:rPr>
      <w:rFonts w:eastAsia="MS Mincho;ＭＳ 明朝"/>
      <w:lang w:val="en-US" w:eastAsia="ja-JP"/>
    </w:rPr>
  </w:style>
  <w:style w:type="character" w:styleId="ListLabel8">
    <w:name w:val="ListLabel 8"/>
    <w:qFormat/>
    <w:rPr>
      <w:b w:val="false"/>
      <w:i w:val="false"/>
      <w:sz w:val="24"/>
      <w:szCs w:val="24"/>
      <w:highlight w:val="yellow"/>
      <w:lang w:val="en-US"/>
    </w:rPr>
  </w:style>
  <w:style w:type="character" w:styleId="ListLabel9">
    <w:name w:val="ListLabel 9"/>
    <w:qFormat/>
    <w:rPr>
      <w:rFonts w:eastAsia="MS Mincho;ＭＳ 明朝"/>
      <w:lang w:val="en-US" w:eastAsia="ja-JP"/>
    </w:rPr>
  </w:style>
  <w:style w:type="character" w:styleId="ListLabel10">
    <w:name w:val="ListLabel 10"/>
    <w:qFormat/>
    <w:rPr>
      <w:b w:val="false"/>
      <w:i w:val="false"/>
      <w:sz w:val="24"/>
      <w:szCs w:val="24"/>
      <w:highlight w:val="yellow"/>
      <w:lang w:val="en-US"/>
    </w:rPr>
  </w:style>
  <w:style w:type="character" w:styleId="ListLabel11">
    <w:name w:val="ListLabel 11"/>
    <w:qFormat/>
    <w:rPr>
      <w:rFonts w:eastAsia="MS Mincho;ＭＳ 明朝"/>
      <w:lang w:val="en-US" w:eastAsia="ja-JP"/>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4">
    <w:name w:val="Абзац списка"/>
    <w:basedOn w:val="Normal"/>
    <w:qFormat/>
    <w:pPr>
      <w:spacing w:before="0" w:after="200"/>
      <w:ind w:left="720" w:hanging="0"/>
      <w:contextualSpacing/>
    </w:pPr>
    <w:rPr/>
  </w:style>
  <w:style w:type="numbering" w:styleId="WW8Num30">
    <w:name w:val="WW8Num30"/>
    <w:qFormat/>
  </w:style>
  <w:style w:type="numbering" w:styleId="WW8Num4">
    <w:name w:val="WW8Num4"/>
    <w:qFormat/>
  </w:style>
  <w:style w:type="numbering" w:styleId="WW8Num2">
    <w:name w:val="WW8Num2"/>
    <w:qFormat/>
  </w:style>
  <w:style w:type="numbering" w:styleId="WW8Num1">
    <w:name w:val="WW8Num1"/>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LibreOffice/5.1.4.2$Linux_X86_64 LibreOffice_project/10m0$Build-2</Application>
  <Pages>2</Pages>
  <Words>797</Words>
  <Characters>4194</Characters>
  <CharactersWithSpaces>4976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2017-05-02T13:17:22Z</dcterms:created>
  <dc:creator/>
  <dc:description/>
  <dc:language>en-US</dc:language>
  <cp:lastModifiedBy/>
  <dcterms:modified xsi:type="dcterms:W3CDTF">2017-05-18T16:16:48Z</dcterms:modified>
  <cp:revision>10</cp:revision>
  <dc:subject/>
  <dc:title/>
</cp:coreProperties>
</file>