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2016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</w:rPr>
        <w:t>Исследование методами ЭПР и флуоресценции молекулярной динамики липидов в бислоях, адсорбированны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</w:rPr>
        <w:t xml:space="preserve"> на пористом силикагеле / В.А. Лившиц, Б. Б. Мешков, А. В. Кошкин, Б. Г. Дзиковский, М. В. Алфимов // Химия высоких энергий – принята в печать.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 w:val="false"/>
          <w:b w:val="false"/>
          <w:bCs w:val="false"/>
          <w:color w:val="000000"/>
          <w:spacing w:val="1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</w:rPr>
      </w:r>
    </w:p>
    <w:p>
      <w:pPr>
        <w:pStyle w:val="Style14"/>
        <w:widowControl w:val="false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</w:rPr>
        <w:t xml:space="preserve">Исследование методами ЭПР и 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lang w:val="en-US"/>
        </w:rPr>
        <w:t>DFT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4"/>
          <w:szCs w:val="24"/>
        </w:rPr>
        <w:t xml:space="preserve"> структуры и молекулярной динамики  комплексов гость/хозяин радикала ТЕМПО с кукурбитурилом. / В.А. Лившиц, Б.Б. Мешков, В.Г. Авакян, Б.Г. Дзиковский, М.В. Алфимов // Химия высоких энергий – принята в печать.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  <w:color w:val="000000"/>
        </w:rPr>
      </w:pPr>
      <w:r>
        <w:rPr>
          <w:rFonts w:eastAsia="Times New Roman" w:cs="NewtonCPro-Bold" w:ascii="NewtonCPro-Bold" w:hAnsi="NewtonCPro-Bold"/>
          <w:b w:val="false"/>
          <w:bCs w:val="false"/>
          <w:color w:val="000000"/>
          <w:szCs w:val="24"/>
          <w:lang w:eastAsia="ru-RU"/>
        </w:rPr>
        <w:t>Мешков Б.Б., Ионова И.В., Цыбышев В.П., Алфимов М.В., Лившиц В.А.</w:t>
      </w:r>
      <w:r>
        <w:rPr>
          <w:rFonts w:eastAsia="Times New Roman" w:cs="NewtonCPro-Bold"/>
          <w:b w:val="false"/>
          <w:bCs w:val="false"/>
          <w:color w:val="000000"/>
          <w:sz w:val="20"/>
          <w:szCs w:val="20"/>
          <w:lang w:eastAsia="ru-RU"/>
        </w:rPr>
        <w:t xml:space="preserve"> «</w:t>
      </w:r>
      <w:r>
        <w:rPr>
          <w:rFonts w:eastAsia="Times New Roman"/>
          <w:b w:val="false"/>
          <w:bCs w:val="false"/>
          <w:color w:val="000000"/>
          <w:szCs w:val="24"/>
          <w:lang w:eastAsia="ru-RU"/>
        </w:rPr>
        <w:t>Детектирование низких концентраций летучих аминов в водных растворах с использованием рН-зависимых флуорофоров»</w:t>
      </w:r>
      <w:r>
        <w:rPr>
          <w:rFonts w:eastAsia="Times New Roman" w:cs="FuturaFuturisC" w:ascii="FuturaFuturisC" w:hAnsi="FuturaFuturisC"/>
          <w:b w:val="false"/>
          <w:bCs w:val="false"/>
          <w:color w:val="000000"/>
          <w:sz w:val="14"/>
          <w:szCs w:val="14"/>
          <w:lang w:eastAsia="ru-RU"/>
        </w:rPr>
        <w:t xml:space="preserve"> // </w:t>
      </w:r>
      <w:r>
        <w:rPr>
          <w:rFonts w:eastAsia="Times New Roman"/>
          <w:b w:val="false"/>
          <w:bCs w:val="false"/>
          <w:i/>
          <w:color w:val="000000"/>
          <w:szCs w:val="24"/>
          <w:lang w:eastAsia="ru-RU"/>
        </w:rPr>
        <w:t>Российские нанотехнологии</w:t>
      </w:r>
      <w:r>
        <w:rPr>
          <w:rFonts w:eastAsia="Times New Roman"/>
          <w:b w:val="false"/>
          <w:bCs w:val="false"/>
          <w:color w:val="000000"/>
          <w:szCs w:val="24"/>
          <w:lang w:eastAsia="ru-RU"/>
        </w:rPr>
        <w:t>. −2015.− Т.10. −№5-6. −С.1-7.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</w:rPr>
      </w:pP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>Dzikovski</w:t>
      </w:r>
      <w:r>
        <w:rPr>
          <w:rFonts w:eastAsia="Times New Roman" w:cs="AdvOTd369e91e"/>
          <w:b w:val="false"/>
          <w:bCs w:val="false"/>
          <w:color w:val="000000"/>
          <w:szCs w:val="24"/>
          <w:lang w:val="en-US"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lang w:val="en-US" w:eastAsia="ru-RU"/>
        </w:rPr>
        <w:t xml:space="preserve"> </w:t>
      </w: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>B</w:t>
      </w:r>
      <w:r>
        <w:rPr>
          <w:rFonts w:eastAsia="Times New Roman" w:cs="AdvOTd369e91e"/>
          <w:b w:val="false"/>
          <w:bCs w:val="false"/>
          <w:color w:val="000000"/>
          <w:szCs w:val="24"/>
          <w:lang w:val="en-US" w:eastAsia="ru-RU"/>
        </w:rPr>
        <w:t>.</w:t>
      </w: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>,</w:t>
      </w:r>
      <w:r>
        <w:rPr>
          <w:rFonts w:eastAsia="Times New Roman" w:cs="AdvOT8608a8d1+20" w:ascii="AdvOT8608a8d1+20" w:hAnsi="AdvOT8608a8d1+20"/>
          <w:b w:val="false"/>
          <w:bCs w:val="false"/>
          <w:color w:val="000000"/>
          <w:szCs w:val="24"/>
          <w:lang w:val="en-US" w:eastAsia="ru-RU"/>
        </w:rPr>
        <w:t xml:space="preserve"> </w:t>
      </w: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>Livshits</w:t>
      </w:r>
      <w:r>
        <w:rPr>
          <w:rFonts w:eastAsia="Times New Roman" w:cs="AdvOTd369e91e"/>
          <w:b w:val="false"/>
          <w:bCs w:val="false"/>
          <w:color w:val="000000"/>
          <w:szCs w:val="24"/>
          <w:lang w:val="en-US" w:eastAsia="ru-RU"/>
        </w:rPr>
        <w:t xml:space="preserve"> </w:t>
      </w: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>V</w:t>
      </w:r>
      <w:r>
        <w:rPr>
          <w:rFonts w:eastAsia="Times New Roman" w:cs="AdvOTd369e91e"/>
          <w:b w:val="false"/>
          <w:bCs w:val="false"/>
          <w:color w:val="000000"/>
          <w:szCs w:val="24"/>
          <w:lang w:val="en-US" w:eastAsia="ru-RU"/>
        </w:rPr>
        <w:t>.,</w:t>
      </w:r>
      <w:r>
        <w:rPr>
          <w:rFonts w:eastAsia="Times New Roman" w:cs="AdvOTd369e91e" w:ascii="AdvOTd369e91e" w:hAnsi="AdvOTd369e91e"/>
          <w:b w:val="false"/>
          <w:bCs w:val="false"/>
          <w:color w:val="000000"/>
          <w:szCs w:val="24"/>
          <w:lang w:val="en-US" w:eastAsia="ru-RU"/>
        </w:rPr>
        <w:t xml:space="preserve"> Freed J</w:t>
      </w:r>
      <w:r>
        <w:rPr>
          <w:rFonts w:eastAsia="Times New Roman" w:cs="AdvOTd369e91e"/>
          <w:b w:val="false"/>
          <w:bCs w:val="false"/>
          <w:color w:val="000000"/>
          <w:szCs w:val="24"/>
          <w:lang w:val="en-US" w:eastAsia="ru-RU"/>
        </w:rPr>
        <w:t xml:space="preserve">. </w:t>
      </w:r>
      <w:r>
        <w:rPr>
          <w:rFonts w:eastAsia="Times New Roman" w:cs="AdvOTd369e91e"/>
          <w:b w:val="false"/>
          <w:bCs w:val="false"/>
          <w:color w:val="000000"/>
          <w:sz w:val="26"/>
          <w:szCs w:val="26"/>
          <w:lang w:val="en-US" w:eastAsia="ru-RU"/>
        </w:rPr>
        <w:t>«</w:t>
      </w:r>
      <w:r>
        <w:rPr>
          <w:rFonts w:eastAsia="Times New Roman"/>
          <w:b w:val="false"/>
          <w:bCs w:val="false"/>
          <w:color w:val="000000"/>
          <w:szCs w:val="24"/>
          <w:lang w:val="en-US" w:eastAsia="ru-RU"/>
        </w:rPr>
        <w:t>Interaction of Spin-Labeled Lipid Membranes with Transition Metal Ions»//</w:t>
      </w:r>
      <w:r>
        <w:rPr>
          <w:rFonts w:eastAsia="Times New Roman" w:cs="AdvOT65f8a23b.I" w:ascii="AdvOT65f8a23b.I" w:hAnsi="AdvOT65f8a23b.I"/>
          <w:b w:val="false"/>
          <w:bCs w:val="false"/>
          <w:color w:val="000000"/>
          <w:sz w:val="12"/>
          <w:szCs w:val="12"/>
          <w:lang w:val="en-US" w:eastAsia="ru-RU"/>
        </w:rPr>
        <w:t xml:space="preserve"> </w:t>
      </w:r>
      <w:r>
        <w:rPr>
          <w:rFonts w:eastAsia="Times New Roman"/>
          <w:b w:val="false"/>
          <w:bCs w:val="false"/>
          <w:i/>
          <w:color w:val="000000"/>
          <w:szCs w:val="24"/>
          <w:lang w:val="en-US" w:eastAsia="ru-RU"/>
        </w:rPr>
        <w:t>J. Phys. Chem. B.</w:t>
      </w:r>
      <w:r>
        <w:rPr>
          <w:rFonts w:eastAsia="Times New Roman"/>
          <w:b w:val="false"/>
          <w:bCs w:val="false"/>
          <w:color w:val="000000"/>
          <w:szCs w:val="24"/>
          <w:lang w:val="en-US" w:eastAsia="ru-RU"/>
        </w:rPr>
        <w:t xml:space="preserve"> −</w:t>
      </w:r>
      <w:r>
        <w:rPr>
          <w:rFonts w:eastAsia="Times New Roman"/>
          <w:b w:val="false"/>
          <w:bCs w:val="false"/>
          <w:i/>
          <w:color w:val="000000"/>
          <w:szCs w:val="24"/>
          <w:lang w:val="en-US"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lang w:val="en-US" w:eastAsia="ru-RU"/>
        </w:rPr>
        <w:t>2015. −V. 119. −P.</w:t>
      </w:r>
      <w:r>
        <w:rPr>
          <w:rFonts w:eastAsia="Times New Roman"/>
          <w:b w:val="false"/>
          <w:bCs w:val="false"/>
          <w:i/>
          <w:color w:val="000000"/>
          <w:szCs w:val="24"/>
          <w:lang w:val="en-US" w:eastAsia="ru-RU"/>
        </w:rPr>
        <w:t xml:space="preserve"> </w:t>
      </w:r>
      <w:r>
        <w:rPr>
          <w:rFonts w:eastAsia="Times New Roman"/>
          <w:b w:val="false"/>
          <w:bCs w:val="false"/>
          <w:color w:val="000000"/>
          <w:szCs w:val="24"/>
          <w:lang w:val="en-US" w:eastAsia="ru-RU"/>
        </w:rPr>
        <w:t>13330−13346.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eastAsia="Times New Roman"/>
          <w:b w:val="false"/>
          <w:b w:val="false"/>
          <w:bCs w:val="false"/>
          <w:color w:val="000000"/>
          <w:szCs w:val="24"/>
          <w:lang w:eastAsia="ru-RU"/>
        </w:rPr>
      </w:pPr>
      <w:r>
        <w:rPr>
          <w:rFonts w:eastAsia="Times New Roman"/>
          <w:b w:val="false"/>
          <w:bCs w:val="false"/>
          <w:color w:val="000000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2014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Мешков Б.Б., Ионов Д.С., Кошкин А.В., Алфимов М.В., Лившиц В. А. Исследование детектирования летучих алифатических и ароматических аминов с помощью флуоресцентного рН-индикатора этилэозина в полимерных матрицах // </w:t>
      </w:r>
      <w:r>
        <w:rPr>
          <w:b w:val="false"/>
          <w:bCs w:val="false"/>
          <w:i/>
          <w:color w:val="000000"/>
          <w:szCs w:val="24"/>
        </w:rPr>
        <w:t>Российские нанотехнологии</w:t>
      </w:r>
      <w:r>
        <w:rPr>
          <w:b w:val="false"/>
          <w:bCs w:val="false"/>
          <w:color w:val="000000"/>
          <w:szCs w:val="24"/>
        </w:rPr>
        <w:t xml:space="preserve"> – 2014. – 9. – № 5-6. – С. 14–19.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Л. В. Воронина, Б. Б. Мешков, Цыбышев В.П.,</w:t>
      </w:r>
      <w:r>
        <w:rPr>
          <w:rFonts w:eastAsia="Times New Roman"/>
          <w:b w:val="false"/>
          <w:bCs w:val="false"/>
          <w:i/>
          <w:iCs/>
          <w:color w:val="000000"/>
          <w:szCs w:val="24"/>
          <w:lang w:eastAsia="ru-RU"/>
        </w:rPr>
        <w:t xml:space="preserve"> </w:t>
      </w:r>
      <w:r>
        <w:rPr>
          <w:b w:val="false"/>
          <w:bCs w:val="false"/>
          <w:color w:val="000000"/>
          <w:szCs w:val="24"/>
        </w:rPr>
        <w:t>М. В. Алфимов, В. А. Лившиц "Перенос энергии возбуждения от нафталина на флуорофор-индикатор на поверхности микросфер силикагеля с ковалентно или физически связанными циклодекстринами". Российские нанотехнологии. – 2013.-Т.8 выпуск 9-10. С. 30-37.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И. В. Ионова, Л. В. Воронина, Б. Б. Мешков, М. В. Алфимов, В. А. Лившиц "Комплексообразование спиновых зондов из газовой фазы с циклодекстринами, связанными с микросферами силикагеля. Молекулярная динамика зондов в комплексах и влияние на нее паров ароматических углеводородов." Российские нанотехнологии. – 2013.-Т.8. выпуск 9-10, С. 21-29.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Б.Б. Мешков, И.В. Ионова, В.П. Цыбышев, М.В. Алфимов, В.А. Лившиц. «Детектирование низких концентраций летучих аминов в водных растворах с использованием рН-зависимых флуорофоров». Российские нанотехнологии, Т.8.  №3-4, 2013г.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>2012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cs="Symbol"/>
        </w:rPr>
      </w:pPr>
      <w:r>
        <w:rPr>
          <w:rFonts w:cs="Symbol"/>
          <w:b w:val="false"/>
          <w:bCs w:val="false"/>
          <w:color w:val="000000"/>
          <w:szCs w:val="24"/>
          <w:lang w:val="pt-BR"/>
        </w:rPr>
        <w:t>Ionova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color w:val="000000"/>
          <w:szCs w:val="24"/>
          <w:lang w:val="pt-BR"/>
        </w:rPr>
        <w:t>I</w:t>
      </w:r>
      <w:r>
        <w:rPr>
          <w:rFonts w:cs="Symbol"/>
          <w:b w:val="false"/>
          <w:bCs w:val="false"/>
          <w:color w:val="000000"/>
          <w:szCs w:val="24"/>
          <w:lang w:val="en-US"/>
        </w:rPr>
        <w:t>.</w:t>
      </w:r>
      <w:r>
        <w:rPr>
          <w:rFonts w:cs="Symbol"/>
          <w:b w:val="false"/>
          <w:bCs w:val="false"/>
          <w:color w:val="000000"/>
          <w:szCs w:val="24"/>
          <w:lang w:val="pt-BR"/>
        </w:rPr>
        <w:t>V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., </w:t>
      </w:r>
      <w:r>
        <w:rPr>
          <w:rFonts w:cs="Symbol"/>
          <w:b w:val="false"/>
          <w:bCs w:val="false"/>
          <w:color w:val="000000"/>
          <w:szCs w:val="24"/>
          <w:lang w:val="pt-BR"/>
        </w:rPr>
        <w:t>Livshits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color w:val="000000"/>
          <w:szCs w:val="24"/>
          <w:lang w:val="pt-BR"/>
        </w:rPr>
        <w:t>V</w:t>
      </w:r>
      <w:r>
        <w:rPr>
          <w:rFonts w:cs="Symbol"/>
          <w:b w:val="false"/>
          <w:bCs w:val="false"/>
          <w:color w:val="000000"/>
          <w:szCs w:val="24"/>
          <w:lang w:val="en-US"/>
        </w:rPr>
        <w:t>.</w:t>
      </w:r>
      <w:r>
        <w:rPr>
          <w:rFonts w:cs="Symbol"/>
          <w:b w:val="false"/>
          <w:bCs w:val="false"/>
          <w:color w:val="000000"/>
          <w:szCs w:val="24"/>
          <w:lang w:val="pt-BR"/>
        </w:rPr>
        <w:t>A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., </w:t>
      </w:r>
      <w:r>
        <w:rPr>
          <w:rFonts w:cs="Symbol"/>
          <w:b w:val="false"/>
          <w:bCs w:val="false"/>
          <w:color w:val="000000"/>
          <w:szCs w:val="24"/>
          <w:lang w:val="pt-BR"/>
        </w:rPr>
        <w:t>Marsh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color w:val="000000"/>
          <w:szCs w:val="24"/>
          <w:lang w:val="pt-BR"/>
        </w:rPr>
        <w:t>D</w:t>
      </w:r>
      <w:r>
        <w:rPr>
          <w:rFonts w:cs="Symbol"/>
          <w:b w:val="false"/>
          <w:bCs w:val="false"/>
          <w:color w:val="000000"/>
          <w:szCs w:val="24"/>
          <w:lang w:val="en-US"/>
        </w:rPr>
        <w:t>. «</w:t>
      </w:r>
      <w:r>
        <w:rPr>
          <w:rFonts w:cs="Symbol"/>
          <w:b w:val="false"/>
          <w:bCs w:val="false"/>
          <w:color w:val="000000"/>
          <w:szCs w:val="24"/>
          <w:lang w:val="en-US" w:eastAsia="ru-RU"/>
        </w:rPr>
        <w:t xml:space="preserve">Phase Diagram of Ternary Cholesterol / Palmitoylsphingomyelin / Palmitoyloleoyl Phosphatidylcholine Mixtures: Spin-Label EPR Study of Lipid-Raft Formation.» // </w:t>
      </w:r>
      <w:r>
        <w:rPr>
          <w:rFonts w:cs="Symbol"/>
          <w:b w:val="false"/>
          <w:bCs w:val="false"/>
          <w:i/>
          <w:color w:val="000000"/>
          <w:szCs w:val="24"/>
          <w:lang w:val="en-US"/>
        </w:rPr>
        <w:t>Biophys. Journal</w:t>
      </w:r>
      <w:r>
        <w:rPr>
          <w:rFonts w:cs="Symbol"/>
          <w:b w:val="false"/>
          <w:bCs w:val="false"/>
          <w:color w:val="000000"/>
          <w:szCs w:val="24"/>
          <w:lang w:val="en-US"/>
        </w:rPr>
        <w:t xml:space="preserve">. - 2012. - V. 102. - №8. - P. 1856-1865.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/>
          <w:b/>
          <w:bCs/>
        </w:rPr>
      </w:pPr>
      <w:r>
        <w:rPr>
          <w:b w:val="false"/>
          <w:bCs w:val="false"/>
          <w:color w:val="000000"/>
          <w:szCs w:val="24"/>
        </w:rPr>
        <w:t>2011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И. В. Ионова, М. В. Алфимов, В. А. Лившиц “Адсорбция и динамика молекул на гидрофобизированных микрочастицах двуокиси кремния. Исследование методом ЭПР спектроскопии спиновых зондов.” // </w:t>
      </w:r>
      <w:r>
        <w:rPr>
          <w:b w:val="false"/>
          <w:bCs w:val="false"/>
          <w:i/>
          <w:iCs/>
          <w:color w:val="000000"/>
        </w:rPr>
        <w:t>Российские нанотехнологии.</w:t>
      </w:r>
      <w:r>
        <w:rPr>
          <w:b w:val="false"/>
          <w:bCs w:val="false"/>
          <w:color w:val="000000"/>
        </w:rPr>
        <w:t xml:space="preserve"> – 2011. – Т. 6 – выпуск 1-2. – С. 89-95.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color w:val="000000"/>
          <w:szCs w:val="24"/>
        </w:rPr>
      </w:pPr>
      <w:r>
        <w:rPr>
          <w:b w:val="false"/>
          <w:bCs w:val="false"/>
          <w:color w:val="000000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И. В. Ионова, М. В. Алфимов, В. А. Лившиц “Исследование методом ЭПР влияния ковалентной иммобилизации циклодекстриновых рецепторов на микрочастицах силикагеля на динамику и комплексообразование спин-меченых молекул-гостей.” // </w:t>
      </w:r>
      <w:r>
        <w:rPr>
          <w:b w:val="false"/>
          <w:bCs w:val="false"/>
          <w:i/>
          <w:iCs/>
          <w:color w:val="000000"/>
          <w:szCs w:val="24"/>
        </w:rPr>
        <w:t>Российские нанотехнологии</w:t>
      </w:r>
      <w:r>
        <w:rPr>
          <w:b w:val="false"/>
          <w:bCs w:val="false"/>
          <w:color w:val="000000"/>
          <w:szCs w:val="24"/>
        </w:rPr>
        <w:t>. – 2011. – Т. 6 – выпуск 1-2. – С. 96-104.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Б.Б. Мешков, В.П. Цыбышев, В.Б. Назаров, М.В. Алфимов, В.А. Лившиц. Детектирование летучих ароматических углеводородов из газовой фазы по спектрам флуоресценции и поглощения комплексов гость-хозяин с циклодекстринами в гелевых матрицах. </w:t>
      </w:r>
      <w:r>
        <w:rPr>
          <w:b w:val="false"/>
          <w:bCs w:val="false"/>
          <w:i/>
          <w:iCs/>
          <w:color w:val="000000"/>
          <w:szCs w:val="24"/>
        </w:rPr>
        <w:t>Российские нанотехнологии</w:t>
      </w:r>
      <w:r>
        <w:rPr>
          <w:b w:val="false"/>
          <w:bCs w:val="false"/>
          <w:color w:val="000000"/>
          <w:szCs w:val="24"/>
        </w:rPr>
        <w:t>. – 2011. – Т. 6 – выпуск 5-6. – С. 43-51.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Воронина Л.В., Лившиц В.А., Алфимов М.В. Исследование возможности детектирования ароматических углеводородов из газовой фазы по флуоресценции комплексов «гость-хозяин с циклодекстринами, иммобилизованными на микросферах двуокиси кремния. </w:t>
      </w:r>
      <w:r>
        <w:rPr>
          <w:b w:val="false"/>
          <w:bCs w:val="false"/>
          <w:i/>
          <w:iCs/>
          <w:color w:val="000000"/>
          <w:szCs w:val="24"/>
        </w:rPr>
        <w:t>Российские нанотехнологии</w:t>
      </w:r>
      <w:r>
        <w:rPr>
          <w:b w:val="false"/>
          <w:bCs w:val="false"/>
          <w:color w:val="000000"/>
          <w:szCs w:val="24"/>
        </w:rPr>
        <w:t>. – 2011. – Т. 6 – выпуск 7-8. – С. 74-82.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В.А. Лившиц, В.Б. Назаров, И.В. Ионова, В.Г. Авакян, Б.Г. Дзиковский, С.П. Громов, М. В. Алфимов. Супрамолекулярные комплексы спин-меченых и люминесцентных молекул с циклодекстринами. </w:t>
      </w:r>
      <w:r>
        <w:rPr>
          <w:b w:val="false"/>
          <w:bCs w:val="false"/>
          <w:i/>
          <w:iCs/>
          <w:color w:val="000000"/>
          <w:szCs w:val="24"/>
        </w:rPr>
        <w:t>Российские нанотехнологии</w:t>
      </w:r>
      <w:r>
        <w:rPr>
          <w:b w:val="false"/>
          <w:bCs w:val="false"/>
          <w:color w:val="000000"/>
          <w:szCs w:val="24"/>
        </w:rPr>
        <w:t>. – Т. 6 – выпуск 11-12. – С. 27-42.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/>
          <w:b/>
          <w:bCs/>
        </w:rPr>
      </w:pPr>
      <w:r>
        <w:rPr>
          <w:b w:val="false"/>
          <w:bCs w:val="false"/>
          <w:color w:val="000000"/>
          <w:szCs w:val="24"/>
        </w:rPr>
        <w:t>2010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Cs w:val="24"/>
        </w:rPr>
        <w:t xml:space="preserve">В. А. Лившиц, И. В. Демишева, </w:t>
      </w:r>
      <w:r>
        <w:rPr>
          <w:b w:val="false"/>
          <w:bCs w:val="false"/>
          <w:color w:val="000000"/>
          <w:szCs w:val="24"/>
          <w:lang w:val="en-US"/>
        </w:rPr>
        <w:t>D</w:t>
      </w:r>
      <w:r>
        <w:rPr>
          <w:b w:val="false"/>
          <w:bCs w:val="false"/>
          <w:color w:val="000000"/>
          <w:szCs w:val="24"/>
        </w:rPr>
        <w:t xml:space="preserve">. </w:t>
      </w:r>
      <w:r>
        <w:rPr>
          <w:b w:val="false"/>
          <w:bCs w:val="false"/>
          <w:color w:val="000000"/>
          <w:szCs w:val="24"/>
          <w:lang w:val="en-US"/>
        </w:rPr>
        <w:t>Marsh</w:t>
      </w:r>
      <w:r>
        <w:rPr>
          <w:b w:val="false"/>
          <w:bCs w:val="false"/>
          <w:color w:val="000000"/>
          <w:szCs w:val="24"/>
        </w:rPr>
        <w:t xml:space="preserve"> «Самоорганизация и фазовая структура трехкомпонентных липидных мембран. Исследование методом ЭПР спектроскопии спиновых меток» // </w:t>
      </w:r>
      <w:r>
        <w:rPr>
          <w:b w:val="false"/>
          <w:bCs w:val="false"/>
          <w:i/>
          <w:color w:val="000000"/>
          <w:szCs w:val="24"/>
        </w:rPr>
        <w:t>Российские нанотехнологии.-</w:t>
      </w:r>
      <w:r>
        <w:rPr>
          <w:b w:val="false"/>
          <w:bCs w:val="false"/>
          <w:color w:val="000000"/>
          <w:szCs w:val="24"/>
        </w:rPr>
        <w:t>2010.-Т.5-выпуск 9-10. С. 27-34.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ewtonCPro-Bold">
    <w:charset w:val="01"/>
    <w:family w:val="roman"/>
    <w:pitch w:val="variable"/>
  </w:font>
  <w:font w:name="FuturaFuturisC">
    <w:charset w:val="01"/>
    <w:family w:val="roman"/>
    <w:pitch w:val="variable"/>
  </w:font>
  <w:font w:name="AdvOTd369e91e">
    <w:charset w:val="01"/>
    <w:family w:val="roman"/>
    <w:pitch w:val="variable"/>
  </w:font>
  <w:font w:name="AdvOT8608a8d1+20">
    <w:charset w:val="01"/>
    <w:family w:val="roman"/>
    <w:pitch w:val="variable"/>
  </w:font>
  <w:font w:name="AdvOT65f8a23b.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ascii="Calibri" w:hAnsi="Calibri" w:eastAsia="Times New Roman" w:cs="Calibri"/>
      <w:bCs/>
      <w:iCs/>
      <w:szCs w:val="24"/>
      <w:highlight w:val="yellow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8">
    <w:name w:val="ListLabel 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9">
    <w:name w:val="ListLabel 9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2">
    <w:name w:val="ListLabel 1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3">
    <w:name w:val="ListLabel 13"/>
    <w:qFormat/>
    <w:rPr>
      <w:b w:val="false"/>
      <w:i w:val="false"/>
      <w:sz w:val="24"/>
      <w:szCs w:val="24"/>
      <w:highlight w:val="yellow"/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2">
    <w:name w:val="WW8Num2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LibreOffice/5.1.4.2$Linux_X86_64 LibreOffice_project/10m0$Build-2</Application>
  <Pages>2</Pages>
  <Words>528</Words>
  <Characters>3441</Characters>
  <CharactersWithSpaces>3963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2017-05-02T13:02:21Z</dcterms:created>
  <dc:creator/>
  <dc:description/>
  <dc:language>en-US</dc:language>
  <cp:lastModifiedBy/>
  <dcterms:modified xsi:type="dcterms:W3CDTF">2017-05-18T12:14:44Z</dcterms:modified>
  <cp:revision>14</cp:revision>
  <dc:subject/>
  <dc:title/>
</cp:coreProperties>
</file>